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F23" w:rsidRDefault="00C91F23"/>
    <w:p w:rsidR="00206A85" w:rsidRDefault="00206A85"/>
    <w:p w:rsidR="00206A85" w:rsidRDefault="00206A85" w:rsidP="00206A85">
      <w:pPr>
        <w:spacing w:after="170" w:line="259" w:lineRule="auto"/>
        <w:ind w:left="19" w:right="0" w:hanging="1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Obrazloženje </w:t>
      </w:r>
      <w:r w:rsidR="00624C1A">
        <w:rPr>
          <w:rFonts w:ascii="Times New Roman" w:hAnsi="Times New Roman" w:cs="Times New Roman"/>
          <w:szCs w:val="24"/>
        </w:rPr>
        <w:t>g</w:t>
      </w:r>
      <w:r>
        <w:rPr>
          <w:rFonts w:ascii="Times New Roman" w:hAnsi="Times New Roman" w:cs="Times New Roman"/>
          <w:szCs w:val="24"/>
        </w:rPr>
        <w:t>odišnjeg izvršenja financijskog plana</w:t>
      </w:r>
    </w:p>
    <w:p w:rsidR="00206A85" w:rsidRPr="001262FE" w:rsidRDefault="00206A85" w:rsidP="00206A85">
      <w:pPr>
        <w:spacing w:after="170" w:line="259" w:lineRule="auto"/>
        <w:ind w:left="19" w:right="0" w:hanging="10"/>
        <w:jc w:val="left"/>
        <w:rPr>
          <w:rFonts w:ascii="Times New Roman" w:hAnsi="Times New Roman" w:cs="Times New Roman"/>
          <w:szCs w:val="24"/>
        </w:rPr>
      </w:pPr>
    </w:p>
    <w:p w:rsidR="00206A85" w:rsidRDefault="00206A85" w:rsidP="00206A85">
      <w:pPr>
        <w:spacing w:after="253"/>
        <w:ind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Uvod</w:t>
      </w:r>
    </w:p>
    <w:p w:rsidR="00206A85" w:rsidRPr="00876FCC" w:rsidRDefault="00206A85" w:rsidP="00206A85">
      <w:pPr>
        <w:spacing w:after="253"/>
        <w:ind w:right="0"/>
        <w:jc w:val="left"/>
        <w:rPr>
          <w:rFonts w:ascii="Times New Roman" w:hAnsi="Times New Roman" w:cs="Times New Roman"/>
          <w:szCs w:val="24"/>
        </w:rPr>
      </w:pPr>
      <w:r w:rsidRPr="00876FCC">
        <w:rPr>
          <w:rFonts w:ascii="Times New Roman" w:hAnsi="Times New Roman" w:cs="Times New Roman"/>
          <w:szCs w:val="24"/>
        </w:rPr>
        <w:t>Polugodišnji i godišnji izvještaj o izvršenju financijskog plana za 2023</w:t>
      </w:r>
      <w:r>
        <w:rPr>
          <w:rFonts w:ascii="Times New Roman" w:hAnsi="Times New Roman" w:cs="Times New Roman"/>
          <w:szCs w:val="24"/>
        </w:rPr>
        <w:t>.</w:t>
      </w:r>
      <w:r w:rsidRPr="00876FCC">
        <w:rPr>
          <w:rFonts w:ascii="Times New Roman" w:hAnsi="Times New Roman" w:cs="Times New Roman"/>
          <w:szCs w:val="24"/>
        </w:rPr>
        <w:t xml:space="preserve"> godinu izrađuje se prema odredbama</w:t>
      </w:r>
      <w:r>
        <w:rPr>
          <w:rFonts w:ascii="Times New Roman" w:hAnsi="Times New Roman" w:cs="Times New Roman"/>
          <w:szCs w:val="24"/>
        </w:rPr>
        <w:t>:</w:t>
      </w:r>
    </w:p>
    <w:p w:rsidR="00206A85" w:rsidRPr="00876FCC" w:rsidRDefault="00206A85" w:rsidP="00206A85">
      <w:pPr>
        <w:pStyle w:val="Odlomakpopisa"/>
        <w:numPr>
          <w:ilvl w:val="0"/>
          <w:numId w:val="1"/>
        </w:numPr>
        <w:spacing w:after="253"/>
        <w:ind w:right="0"/>
        <w:jc w:val="left"/>
        <w:rPr>
          <w:rFonts w:ascii="Times New Roman" w:hAnsi="Times New Roman" w:cs="Times New Roman"/>
          <w:szCs w:val="24"/>
        </w:rPr>
      </w:pPr>
      <w:r w:rsidRPr="00876FCC">
        <w:rPr>
          <w:rFonts w:ascii="Times New Roman" w:hAnsi="Times New Roman" w:cs="Times New Roman"/>
          <w:szCs w:val="24"/>
        </w:rPr>
        <w:t>Zakona o proračunu ( broj 144</w:t>
      </w:r>
      <w:r>
        <w:rPr>
          <w:rFonts w:ascii="Times New Roman" w:hAnsi="Times New Roman" w:cs="Times New Roman"/>
          <w:szCs w:val="24"/>
        </w:rPr>
        <w:t>/</w:t>
      </w:r>
      <w:r w:rsidRPr="00876FCC">
        <w:rPr>
          <w:rFonts w:ascii="Times New Roman" w:hAnsi="Times New Roman" w:cs="Times New Roman"/>
          <w:szCs w:val="24"/>
        </w:rPr>
        <w:t>21 članci 76</w:t>
      </w:r>
      <w:r>
        <w:rPr>
          <w:rFonts w:ascii="Times New Roman" w:hAnsi="Times New Roman" w:cs="Times New Roman"/>
          <w:szCs w:val="24"/>
        </w:rPr>
        <w:t>. –</w:t>
      </w:r>
      <w:r w:rsidRPr="00876FCC">
        <w:rPr>
          <w:rFonts w:ascii="Times New Roman" w:hAnsi="Times New Roman" w:cs="Times New Roman"/>
          <w:szCs w:val="24"/>
        </w:rPr>
        <w:t xml:space="preserve"> 91</w:t>
      </w:r>
      <w:r>
        <w:rPr>
          <w:rFonts w:ascii="Times New Roman" w:hAnsi="Times New Roman" w:cs="Times New Roman"/>
          <w:szCs w:val="24"/>
        </w:rPr>
        <w:t>)</w:t>
      </w:r>
      <w:r w:rsidRPr="00876FCC">
        <w:rPr>
          <w:rFonts w:ascii="Times New Roman" w:hAnsi="Times New Roman" w:cs="Times New Roman"/>
          <w:szCs w:val="24"/>
        </w:rPr>
        <w:t xml:space="preserve"> i</w:t>
      </w:r>
    </w:p>
    <w:p w:rsidR="00206A85" w:rsidRDefault="00206A85" w:rsidP="00206A85">
      <w:pPr>
        <w:pStyle w:val="Odlomakpopisa"/>
        <w:numPr>
          <w:ilvl w:val="0"/>
          <w:numId w:val="1"/>
        </w:numPr>
        <w:spacing w:after="253"/>
        <w:ind w:right="0"/>
        <w:jc w:val="left"/>
        <w:rPr>
          <w:rFonts w:ascii="Times New Roman" w:hAnsi="Times New Roman" w:cs="Times New Roman"/>
          <w:szCs w:val="24"/>
        </w:rPr>
      </w:pPr>
      <w:r w:rsidRPr="00876FCC">
        <w:rPr>
          <w:rFonts w:ascii="Times New Roman" w:hAnsi="Times New Roman" w:cs="Times New Roman"/>
          <w:szCs w:val="24"/>
        </w:rPr>
        <w:t>Pravilnika o polugodišnjem i godišnjem izvještaju o izvršenju</w:t>
      </w:r>
      <w:r>
        <w:rPr>
          <w:rFonts w:ascii="Times New Roman" w:hAnsi="Times New Roman" w:cs="Times New Roman"/>
          <w:szCs w:val="24"/>
        </w:rPr>
        <w:t xml:space="preserve"> proračuna i financijskog plana</w:t>
      </w:r>
    </w:p>
    <w:p w:rsidR="00206A85" w:rsidRPr="00876FCC" w:rsidRDefault="00206A85" w:rsidP="00206A85">
      <w:pPr>
        <w:pStyle w:val="Odlomakpopisa"/>
        <w:spacing w:after="253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206A85" w:rsidRDefault="00206A85" w:rsidP="00206A85">
      <w:pPr>
        <w:spacing w:after="5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 w:rsidRPr="001262F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Obrazloženje općeg dijela</w:t>
      </w:r>
    </w:p>
    <w:p w:rsidR="001B0240" w:rsidRDefault="001B0240" w:rsidP="001B0240">
      <w:pPr>
        <w:rPr>
          <w:rFonts w:ascii="Times New Roman" w:hAnsi="Times New Roman" w:cs="Times New Roman"/>
          <w:b/>
          <w:szCs w:val="24"/>
        </w:rPr>
      </w:pPr>
      <w:r w:rsidRPr="00A834AC">
        <w:rPr>
          <w:rFonts w:ascii="Times New Roman" w:hAnsi="Times New Roman" w:cs="Times New Roman"/>
          <w:b/>
          <w:szCs w:val="24"/>
        </w:rPr>
        <w:t>PRIHODI I PRIMICI</w:t>
      </w:r>
    </w:p>
    <w:p w:rsidR="00624C1A" w:rsidRPr="00A834AC" w:rsidRDefault="00624C1A" w:rsidP="001B0240">
      <w:pPr>
        <w:rPr>
          <w:rFonts w:ascii="Times New Roman" w:hAnsi="Times New Roman" w:cs="Times New Roman"/>
          <w:b/>
          <w:szCs w:val="24"/>
        </w:rPr>
      </w:pPr>
    </w:p>
    <w:p w:rsidR="001B0240" w:rsidRPr="00A834AC" w:rsidRDefault="001B0240" w:rsidP="001B0240">
      <w:pPr>
        <w:rPr>
          <w:rFonts w:ascii="Times New Roman" w:hAnsi="Times New Roman" w:cs="Times New Roman"/>
          <w:szCs w:val="24"/>
        </w:rPr>
      </w:pPr>
      <w:r w:rsidRPr="00A834AC">
        <w:rPr>
          <w:rFonts w:ascii="Times New Roman" w:hAnsi="Times New Roman" w:cs="Times New Roman"/>
          <w:szCs w:val="24"/>
        </w:rPr>
        <w:t xml:space="preserve">Planirani ukupni prihodi i primici za 2023. iznose </w:t>
      </w:r>
      <w:r w:rsidR="00A834AC">
        <w:rPr>
          <w:rFonts w:ascii="Times New Roman" w:hAnsi="Times New Roman" w:cs="Times New Roman"/>
          <w:szCs w:val="24"/>
        </w:rPr>
        <w:t>8.454.255</w:t>
      </w:r>
      <w:r w:rsidRPr="00A834AC">
        <w:rPr>
          <w:rFonts w:ascii="Times New Roman" w:hAnsi="Times New Roman" w:cs="Times New Roman"/>
          <w:szCs w:val="24"/>
        </w:rPr>
        <w:t xml:space="preserve"> EUR kn i to iz izvora: državnog proračuna (izvor 11) </w:t>
      </w:r>
      <w:r w:rsidR="00A834AC">
        <w:rPr>
          <w:rFonts w:ascii="Times New Roman" w:hAnsi="Times New Roman" w:cs="Times New Roman"/>
          <w:szCs w:val="24"/>
        </w:rPr>
        <w:t>7.257.568</w:t>
      </w:r>
      <w:r w:rsidRPr="00A834AC">
        <w:rPr>
          <w:rFonts w:ascii="Times New Roman" w:hAnsi="Times New Roman" w:cs="Times New Roman"/>
          <w:szCs w:val="24"/>
        </w:rPr>
        <w:t xml:space="preserve"> EUR, vlastitih prihoda (izvor 31) </w:t>
      </w:r>
      <w:r w:rsidR="00A834AC">
        <w:rPr>
          <w:rFonts w:ascii="Times New Roman" w:hAnsi="Times New Roman" w:cs="Times New Roman"/>
          <w:szCs w:val="24"/>
        </w:rPr>
        <w:t>214.355</w:t>
      </w:r>
      <w:r w:rsidRPr="00A834AC">
        <w:rPr>
          <w:rFonts w:ascii="Times New Roman" w:hAnsi="Times New Roman" w:cs="Times New Roman"/>
          <w:szCs w:val="24"/>
        </w:rPr>
        <w:t xml:space="preserve"> EUR, prihoda za posebne namjene (izvor 43) </w:t>
      </w:r>
      <w:r w:rsidR="00A834AC">
        <w:rPr>
          <w:rFonts w:ascii="Times New Roman" w:hAnsi="Times New Roman" w:cs="Times New Roman"/>
          <w:szCs w:val="24"/>
        </w:rPr>
        <w:t xml:space="preserve">385.473 </w:t>
      </w:r>
      <w:r w:rsidRPr="00A834AC">
        <w:rPr>
          <w:rFonts w:ascii="Times New Roman" w:hAnsi="Times New Roman" w:cs="Times New Roman"/>
          <w:szCs w:val="24"/>
        </w:rPr>
        <w:t xml:space="preserve">EUR, ostale pomoći (izvor 52) </w:t>
      </w:r>
      <w:r w:rsidR="00A834AC">
        <w:rPr>
          <w:rFonts w:ascii="Times New Roman" w:hAnsi="Times New Roman" w:cs="Times New Roman"/>
          <w:szCs w:val="24"/>
        </w:rPr>
        <w:t>312.441</w:t>
      </w:r>
      <w:r w:rsidRPr="00A834AC">
        <w:rPr>
          <w:rFonts w:ascii="Times New Roman" w:hAnsi="Times New Roman" w:cs="Times New Roman"/>
          <w:szCs w:val="24"/>
        </w:rPr>
        <w:t xml:space="preserve"> EUR, tekuće pomoći od institucija i tijela EU (izvor 51) </w:t>
      </w:r>
      <w:r w:rsidR="00A834AC">
        <w:rPr>
          <w:rFonts w:ascii="Times New Roman" w:hAnsi="Times New Roman" w:cs="Times New Roman"/>
          <w:szCs w:val="24"/>
        </w:rPr>
        <w:t>97.524</w:t>
      </w:r>
      <w:r w:rsidRPr="00A834AC">
        <w:rPr>
          <w:rFonts w:ascii="Times New Roman" w:hAnsi="Times New Roman" w:cs="Times New Roman"/>
          <w:szCs w:val="24"/>
        </w:rPr>
        <w:t xml:space="preserve"> EUR, Europski socijalni fond (izvor 561) </w:t>
      </w:r>
      <w:r w:rsidR="00A834AC">
        <w:rPr>
          <w:rFonts w:ascii="Times New Roman" w:hAnsi="Times New Roman" w:cs="Times New Roman"/>
          <w:szCs w:val="24"/>
        </w:rPr>
        <w:t>158.860</w:t>
      </w:r>
      <w:r w:rsidRPr="00A834AC">
        <w:rPr>
          <w:rFonts w:ascii="Times New Roman" w:hAnsi="Times New Roman" w:cs="Times New Roman"/>
          <w:szCs w:val="24"/>
        </w:rPr>
        <w:t xml:space="preserve"> EUR, sredstva učešća za pomoći (izvor 12) </w:t>
      </w:r>
      <w:r w:rsidR="00A834AC">
        <w:rPr>
          <w:rFonts w:ascii="Times New Roman" w:hAnsi="Times New Roman" w:cs="Times New Roman"/>
          <w:szCs w:val="24"/>
        </w:rPr>
        <w:t>28.034</w:t>
      </w:r>
      <w:r w:rsidRPr="00A834AC">
        <w:rPr>
          <w:rFonts w:ascii="Times New Roman" w:hAnsi="Times New Roman" w:cs="Times New Roman"/>
          <w:szCs w:val="24"/>
        </w:rPr>
        <w:t xml:space="preserve"> EUR.</w:t>
      </w:r>
    </w:p>
    <w:p w:rsidR="001B0240" w:rsidRDefault="00A834AC" w:rsidP="001B024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Ostvareni prihodi</w:t>
      </w:r>
      <w:r w:rsidR="001B0240" w:rsidRPr="00A834AC">
        <w:rPr>
          <w:rFonts w:ascii="Times New Roman" w:hAnsi="Times New Roman" w:cs="Times New Roman"/>
          <w:szCs w:val="24"/>
        </w:rPr>
        <w:t xml:space="preserve"> za 202</w:t>
      </w:r>
      <w:r>
        <w:rPr>
          <w:rFonts w:ascii="Times New Roman" w:hAnsi="Times New Roman" w:cs="Times New Roman"/>
          <w:szCs w:val="24"/>
        </w:rPr>
        <w:t>3</w:t>
      </w:r>
      <w:r w:rsidR="001B0240" w:rsidRPr="00A834AC">
        <w:rPr>
          <w:rFonts w:ascii="Times New Roman" w:hAnsi="Times New Roman" w:cs="Times New Roman"/>
          <w:szCs w:val="24"/>
        </w:rPr>
        <w:t xml:space="preserve">. godinu iznosi </w:t>
      </w:r>
      <w:r>
        <w:rPr>
          <w:rFonts w:ascii="Times New Roman" w:hAnsi="Times New Roman" w:cs="Times New Roman"/>
          <w:szCs w:val="24"/>
        </w:rPr>
        <w:t>8.571.556</w:t>
      </w:r>
      <w:r w:rsidR="001B0240" w:rsidRPr="00A834AC">
        <w:rPr>
          <w:rFonts w:ascii="Times New Roman" w:hAnsi="Times New Roman" w:cs="Times New Roman"/>
          <w:szCs w:val="24"/>
        </w:rPr>
        <w:t xml:space="preserve"> EUR. </w:t>
      </w:r>
      <w:r>
        <w:rPr>
          <w:rFonts w:ascii="Times New Roman" w:hAnsi="Times New Roman" w:cs="Times New Roman"/>
          <w:szCs w:val="24"/>
        </w:rPr>
        <w:t xml:space="preserve">Po izvorima </w:t>
      </w:r>
      <w:r w:rsidR="00946264">
        <w:rPr>
          <w:rFonts w:ascii="Times New Roman" w:hAnsi="Times New Roman" w:cs="Times New Roman"/>
          <w:szCs w:val="24"/>
        </w:rPr>
        <w:t>financiranja</w:t>
      </w:r>
      <w:r>
        <w:rPr>
          <w:rFonts w:ascii="Times New Roman" w:hAnsi="Times New Roman" w:cs="Times New Roman"/>
          <w:szCs w:val="24"/>
        </w:rPr>
        <w:t xml:space="preserve"> to je: </w:t>
      </w:r>
      <w:r w:rsidR="00946264">
        <w:rPr>
          <w:rFonts w:ascii="Times New Roman" w:hAnsi="Times New Roman" w:cs="Times New Roman"/>
          <w:szCs w:val="24"/>
        </w:rPr>
        <w:t>iz</w:t>
      </w:r>
    </w:p>
    <w:p w:rsidR="00A834AC" w:rsidRPr="00A834AC" w:rsidRDefault="00A834AC" w:rsidP="001B0240">
      <w:pPr>
        <w:rPr>
          <w:rFonts w:ascii="Times New Roman" w:hAnsi="Times New Roman" w:cs="Times New Roman"/>
          <w:szCs w:val="24"/>
        </w:rPr>
      </w:pPr>
      <w:r w:rsidRPr="00A834AC">
        <w:rPr>
          <w:rFonts w:ascii="Times New Roman" w:hAnsi="Times New Roman" w:cs="Times New Roman"/>
          <w:szCs w:val="24"/>
        </w:rPr>
        <w:t xml:space="preserve">državnog proračuna (izvor 11) </w:t>
      </w:r>
      <w:r>
        <w:rPr>
          <w:rFonts w:ascii="Times New Roman" w:hAnsi="Times New Roman" w:cs="Times New Roman"/>
          <w:szCs w:val="24"/>
        </w:rPr>
        <w:t>7.323.592</w:t>
      </w:r>
      <w:r w:rsidRPr="00A834AC">
        <w:rPr>
          <w:rFonts w:ascii="Times New Roman" w:hAnsi="Times New Roman" w:cs="Times New Roman"/>
          <w:szCs w:val="24"/>
        </w:rPr>
        <w:t xml:space="preserve"> EUR, vlastitih prihoda (izvor 31) </w:t>
      </w:r>
      <w:r>
        <w:rPr>
          <w:rFonts w:ascii="Times New Roman" w:hAnsi="Times New Roman" w:cs="Times New Roman"/>
          <w:szCs w:val="24"/>
        </w:rPr>
        <w:t>227.111</w:t>
      </w:r>
      <w:r w:rsidRPr="00A834AC">
        <w:rPr>
          <w:rFonts w:ascii="Times New Roman" w:hAnsi="Times New Roman" w:cs="Times New Roman"/>
          <w:szCs w:val="24"/>
        </w:rPr>
        <w:t xml:space="preserve"> EUR, prihoda za posebne namjene (izvor 43) </w:t>
      </w:r>
      <w:r>
        <w:rPr>
          <w:rFonts w:ascii="Times New Roman" w:hAnsi="Times New Roman" w:cs="Times New Roman"/>
          <w:szCs w:val="24"/>
        </w:rPr>
        <w:t>396.297</w:t>
      </w:r>
      <w:r w:rsidRPr="00A834AC">
        <w:rPr>
          <w:rFonts w:ascii="Times New Roman" w:hAnsi="Times New Roman" w:cs="Times New Roman"/>
          <w:szCs w:val="24"/>
        </w:rPr>
        <w:t xml:space="preserve"> EUR, ostale pomoći (izvor 52) </w:t>
      </w:r>
      <w:r>
        <w:rPr>
          <w:rFonts w:ascii="Times New Roman" w:hAnsi="Times New Roman" w:cs="Times New Roman"/>
          <w:szCs w:val="24"/>
        </w:rPr>
        <w:t>391.685,99</w:t>
      </w:r>
      <w:r w:rsidRPr="00A834AC">
        <w:rPr>
          <w:rFonts w:ascii="Times New Roman" w:hAnsi="Times New Roman" w:cs="Times New Roman"/>
          <w:szCs w:val="24"/>
        </w:rPr>
        <w:t xml:space="preserve"> EUR, tekuće pomoći od institucija i tijela EU (izvor 51) </w:t>
      </w:r>
      <w:r>
        <w:rPr>
          <w:rFonts w:ascii="Times New Roman" w:hAnsi="Times New Roman" w:cs="Times New Roman"/>
          <w:szCs w:val="24"/>
        </w:rPr>
        <w:t>41.881,87</w:t>
      </w:r>
      <w:r w:rsidRPr="00A834AC">
        <w:rPr>
          <w:rFonts w:ascii="Times New Roman" w:hAnsi="Times New Roman" w:cs="Times New Roman"/>
          <w:szCs w:val="24"/>
        </w:rPr>
        <w:t xml:space="preserve"> EUR, Europski socijalni fond (izvor 561) </w:t>
      </w:r>
      <w:r>
        <w:rPr>
          <w:rFonts w:ascii="Times New Roman" w:hAnsi="Times New Roman" w:cs="Times New Roman"/>
          <w:szCs w:val="24"/>
        </w:rPr>
        <w:t>158.860</w:t>
      </w:r>
      <w:r w:rsidRPr="00A834AC">
        <w:rPr>
          <w:rFonts w:ascii="Times New Roman" w:hAnsi="Times New Roman" w:cs="Times New Roman"/>
          <w:szCs w:val="24"/>
        </w:rPr>
        <w:t xml:space="preserve"> EUR, sredstva učešća za pomoći (izvor 12) </w:t>
      </w:r>
      <w:r>
        <w:rPr>
          <w:rFonts w:ascii="Times New Roman" w:hAnsi="Times New Roman" w:cs="Times New Roman"/>
          <w:szCs w:val="24"/>
        </w:rPr>
        <w:t>28.033</w:t>
      </w:r>
      <w:r w:rsidRPr="00A834AC">
        <w:rPr>
          <w:rFonts w:ascii="Times New Roman" w:hAnsi="Times New Roman" w:cs="Times New Roman"/>
          <w:szCs w:val="24"/>
        </w:rPr>
        <w:t xml:space="preserve"> EUR.</w:t>
      </w:r>
    </w:p>
    <w:p w:rsidR="001B0240" w:rsidRDefault="001B0240" w:rsidP="001B0240">
      <w:pPr>
        <w:rPr>
          <w:rFonts w:ascii="Times New Roman" w:hAnsi="Times New Roman" w:cs="Times New Roman"/>
          <w:szCs w:val="24"/>
        </w:rPr>
      </w:pPr>
      <w:r w:rsidRPr="00A834AC">
        <w:rPr>
          <w:rFonts w:ascii="Times New Roman" w:hAnsi="Times New Roman" w:cs="Times New Roman"/>
          <w:szCs w:val="24"/>
        </w:rPr>
        <w:t>Fakultet nema namjeru zaduživanja u narednom razdoblju</w:t>
      </w:r>
      <w:r w:rsidR="00946264">
        <w:rPr>
          <w:rFonts w:ascii="Times New Roman" w:hAnsi="Times New Roman" w:cs="Times New Roman"/>
          <w:szCs w:val="24"/>
        </w:rPr>
        <w:t>.</w:t>
      </w:r>
    </w:p>
    <w:p w:rsidR="00A834AC" w:rsidRDefault="00A834AC" w:rsidP="001B0240">
      <w:pPr>
        <w:rPr>
          <w:rFonts w:ascii="Times New Roman" w:hAnsi="Times New Roman" w:cs="Times New Roman"/>
          <w:szCs w:val="24"/>
        </w:rPr>
      </w:pPr>
    </w:p>
    <w:p w:rsidR="00A834AC" w:rsidRPr="00A834AC" w:rsidRDefault="00A834AC" w:rsidP="00A834AC">
      <w:pPr>
        <w:rPr>
          <w:rFonts w:ascii="Times New Roman" w:hAnsi="Times New Roman" w:cs="Times New Roman"/>
          <w:szCs w:val="24"/>
        </w:rPr>
      </w:pPr>
      <w:r w:rsidRPr="00A834AC">
        <w:rPr>
          <w:rFonts w:ascii="Times New Roman" w:hAnsi="Times New Roman" w:cs="Times New Roman"/>
          <w:szCs w:val="24"/>
        </w:rPr>
        <w:t>U odnosu na izvorni plan, odnosno rebalans, za 2023. prihodi su u ukupnom iznosu približno i ostvareni te se niti po izvorima financiranje ne uočavaju značajne razlike.</w:t>
      </w:r>
    </w:p>
    <w:p w:rsidR="00A834AC" w:rsidRDefault="00A834AC" w:rsidP="00A834AC">
      <w:pPr>
        <w:rPr>
          <w:rFonts w:ascii="Times New Roman" w:hAnsi="Times New Roman" w:cs="Times New Roman"/>
          <w:szCs w:val="24"/>
        </w:rPr>
      </w:pPr>
      <w:r w:rsidRPr="00A834AC">
        <w:rPr>
          <w:rFonts w:ascii="Times New Roman" w:hAnsi="Times New Roman" w:cs="Times New Roman"/>
          <w:szCs w:val="24"/>
        </w:rPr>
        <w:t xml:space="preserve">U odnosu na 2022. godinu najveća razlika u izvorima financiranja je na izvoru 51 (EU pomoći) gdje se bilježi izniman pad iz razloga što je u 2022. godini ostvaren prihod na temelju </w:t>
      </w:r>
      <w:proofErr w:type="spellStart"/>
      <w:r w:rsidRPr="00A834AC">
        <w:rPr>
          <w:rFonts w:ascii="Times New Roman" w:hAnsi="Times New Roman" w:cs="Times New Roman"/>
          <w:szCs w:val="24"/>
        </w:rPr>
        <w:t>predfinanciranja</w:t>
      </w:r>
      <w:proofErr w:type="spellEnd"/>
      <w:r w:rsidRPr="00A834AC">
        <w:rPr>
          <w:rFonts w:ascii="Times New Roman" w:hAnsi="Times New Roman" w:cs="Times New Roman"/>
          <w:szCs w:val="24"/>
        </w:rPr>
        <w:t xml:space="preserve"> za projekt REVENANT. Porast bilježi izvor 11 iz razloga povećanja plaća i materijalnih prava zaposlenih.</w:t>
      </w:r>
    </w:p>
    <w:p w:rsidR="00A834AC" w:rsidRDefault="00A834AC" w:rsidP="001B0240">
      <w:pPr>
        <w:rPr>
          <w:rFonts w:ascii="Times New Roman" w:hAnsi="Times New Roman" w:cs="Times New Roman"/>
          <w:szCs w:val="24"/>
        </w:rPr>
      </w:pPr>
    </w:p>
    <w:p w:rsidR="001B0240" w:rsidRDefault="001B0240" w:rsidP="0086479C">
      <w:pPr>
        <w:ind w:left="0" w:firstLine="0"/>
        <w:rPr>
          <w:rFonts w:ascii="Times New Roman" w:hAnsi="Times New Roman" w:cs="Times New Roman"/>
          <w:b/>
          <w:szCs w:val="24"/>
        </w:rPr>
      </w:pPr>
      <w:r w:rsidRPr="00A834AC">
        <w:rPr>
          <w:rFonts w:ascii="Times New Roman" w:hAnsi="Times New Roman" w:cs="Times New Roman"/>
          <w:b/>
          <w:szCs w:val="24"/>
        </w:rPr>
        <w:t>RASHODI I IZDACI</w:t>
      </w:r>
    </w:p>
    <w:p w:rsidR="00946264" w:rsidRPr="00A834AC" w:rsidRDefault="00946264" w:rsidP="0086479C">
      <w:pPr>
        <w:ind w:left="0" w:firstLine="0"/>
        <w:rPr>
          <w:rFonts w:ascii="Times New Roman" w:hAnsi="Times New Roman" w:cs="Times New Roman"/>
          <w:b/>
          <w:szCs w:val="24"/>
        </w:rPr>
      </w:pPr>
    </w:p>
    <w:p w:rsidR="001B0240" w:rsidRPr="00A834AC" w:rsidRDefault="001B0240" w:rsidP="001B0240">
      <w:pPr>
        <w:rPr>
          <w:rFonts w:ascii="Times New Roman" w:hAnsi="Times New Roman" w:cs="Times New Roman"/>
          <w:szCs w:val="24"/>
        </w:rPr>
      </w:pPr>
      <w:r w:rsidRPr="00A834AC">
        <w:rPr>
          <w:rFonts w:ascii="Times New Roman" w:hAnsi="Times New Roman" w:cs="Times New Roman"/>
          <w:szCs w:val="24"/>
        </w:rPr>
        <w:t xml:space="preserve">Ukupno planirani rashodi za 2023. godinu iznose </w:t>
      </w:r>
      <w:r w:rsidR="00624C1A">
        <w:rPr>
          <w:rFonts w:ascii="Times New Roman" w:hAnsi="Times New Roman" w:cs="Times New Roman"/>
          <w:szCs w:val="24"/>
        </w:rPr>
        <w:t>8.530.054</w:t>
      </w:r>
      <w:r w:rsidRPr="00A834AC">
        <w:rPr>
          <w:rFonts w:ascii="Times New Roman" w:hAnsi="Times New Roman" w:cs="Times New Roman"/>
          <w:szCs w:val="24"/>
        </w:rPr>
        <w:t xml:space="preserve"> EUR i to iz izvora: državnog proračuna (izvor 11) </w:t>
      </w:r>
      <w:r w:rsidR="00624C1A">
        <w:rPr>
          <w:rFonts w:ascii="Times New Roman" w:hAnsi="Times New Roman" w:cs="Times New Roman"/>
          <w:szCs w:val="24"/>
        </w:rPr>
        <w:t>7.257.568</w:t>
      </w:r>
      <w:r w:rsidRPr="00A834AC">
        <w:rPr>
          <w:rFonts w:ascii="Times New Roman" w:hAnsi="Times New Roman" w:cs="Times New Roman"/>
          <w:szCs w:val="24"/>
        </w:rPr>
        <w:t xml:space="preserve"> EUR, vlastitih prihoda (izvor 31) </w:t>
      </w:r>
      <w:r w:rsidR="006B26C0">
        <w:rPr>
          <w:rFonts w:ascii="Times New Roman" w:hAnsi="Times New Roman" w:cs="Times New Roman"/>
          <w:szCs w:val="24"/>
        </w:rPr>
        <w:t>181.035</w:t>
      </w:r>
      <w:r w:rsidRPr="00A834AC">
        <w:rPr>
          <w:rFonts w:ascii="Times New Roman" w:hAnsi="Times New Roman" w:cs="Times New Roman"/>
          <w:szCs w:val="24"/>
        </w:rPr>
        <w:t xml:space="preserve"> EUR, prihoda za posebne namjene (izvor 43) </w:t>
      </w:r>
      <w:r w:rsidR="006B26C0">
        <w:rPr>
          <w:rFonts w:ascii="Times New Roman" w:hAnsi="Times New Roman" w:cs="Times New Roman"/>
          <w:szCs w:val="24"/>
        </w:rPr>
        <w:t>358.041</w:t>
      </w:r>
      <w:r w:rsidRPr="00A834AC">
        <w:rPr>
          <w:rFonts w:ascii="Times New Roman" w:hAnsi="Times New Roman" w:cs="Times New Roman"/>
          <w:szCs w:val="24"/>
        </w:rPr>
        <w:t xml:space="preserve"> EUR, tekuće pomoći od međunarodnih organizacija (izvor 52) </w:t>
      </w:r>
      <w:r w:rsidR="0086479C">
        <w:rPr>
          <w:rFonts w:ascii="Times New Roman" w:hAnsi="Times New Roman" w:cs="Times New Roman"/>
          <w:szCs w:val="24"/>
        </w:rPr>
        <w:t>231.917</w:t>
      </w:r>
      <w:r w:rsidRPr="00A834AC">
        <w:rPr>
          <w:rFonts w:ascii="Times New Roman" w:hAnsi="Times New Roman" w:cs="Times New Roman"/>
          <w:szCs w:val="24"/>
        </w:rPr>
        <w:t xml:space="preserve"> EUR, tekuće pomoći od institucija </w:t>
      </w:r>
      <w:r w:rsidR="00624C1A">
        <w:rPr>
          <w:rFonts w:ascii="Times New Roman" w:hAnsi="Times New Roman" w:cs="Times New Roman"/>
          <w:szCs w:val="24"/>
        </w:rPr>
        <w:t>i</w:t>
      </w:r>
      <w:r w:rsidRPr="00A834AC">
        <w:rPr>
          <w:rFonts w:ascii="Times New Roman" w:hAnsi="Times New Roman" w:cs="Times New Roman"/>
          <w:szCs w:val="24"/>
        </w:rPr>
        <w:t xml:space="preserve"> tijela EU (izvor 51) </w:t>
      </w:r>
      <w:r w:rsidR="0086479C">
        <w:rPr>
          <w:rFonts w:ascii="Times New Roman" w:hAnsi="Times New Roman" w:cs="Times New Roman"/>
          <w:szCs w:val="24"/>
        </w:rPr>
        <w:t>360,075</w:t>
      </w:r>
      <w:r w:rsidRPr="00A834AC">
        <w:rPr>
          <w:rFonts w:ascii="Times New Roman" w:hAnsi="Times New Roman" w:cs="Times New Roman"/>
          <w:szCs w:val="24"/>
        </w:rPr>
        <w:t xml:space="preserve"> EUR, </w:t>
      </w:r>
      <w:r w:rsidRPr="00A834AC">
        <w:rPr>
          <w:rFonts w:ascii="Times New Roman" w:hAnsi="Times New Roman" w:cs="Times New Roman"/>
          <w:szCs w:val="24"/>
        </w:rPr>
        <w:lastRenderedPageBreak/>
        <w:t xml:space="preserve">Europski socijalni fond (izvor 561) </w:t>
      </w:r>
      <w:r w:rsidR="0086479C">
        <w:rPr>
          <w:rFonts w:ascii="Times New Roman" w:hAnsi="Times New Roman" w:cs="Times New Roman"/>
          <w:szCs w:val="24"/>
        </w:rPr>
        <w:t>121.902</w:t>
      </w:r>
      <w:r w:rsidRPr="00A834AC">
        <w:rPr>
          <w:rFonts w:ascii="Times New Roman" w:hAnsi="Times New Roman" w:cs="Times New Roman"/>
          <w:szCs w:val="24"/>
        </w:rPr>
        <w:t xml:space="preserve"> EUR, sredstva učešća za pomoći (izvor 12) </w:t>
      </w:r>
      <w:r w:rsidR="00624C1A">
        <w:rPr>
          <w:rFonts w:ascii="Times New Roman" w:hAnsi="Times New Roman" w:cs="Times New Roman"/>
          <w:szCs w:val="24"/>
        </w:rPr>
        <w:t>19.516</w:t>
      </w:r>
      <w:r w:rsidRPr="00A834AC">
        <w:rPr>
          <w:rFonts w:ascii="Times New Roman" w:hAnsi="Times New Roman" w:cs="Times New Roman"/>
          <w:szCs w:val="24"/>
        </w:rPr>
        <w:t xml:space="preserve"> EUR.</w:t>
      </w:r>
    </w:p>
    <w:p w:rsidR="00624C1A" w:rsidRDefault="00624C1A" w:rsidP="001B024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Ostvareni</w:t>
      </w:r>
      <w:r w:rsidR="001B0240" w:rsidRPr="00A834AC">
        <w:rPr>
          <w:rFonts w:ascii="Times New Roman" w:hAnsi="Times New Roman" w:cs="Times New Roman"/>
          <w:szCs w:val="24"/>
        </w:rPr>
        <w:t xml:space="preserve"> rashod</w:t>
      </w:r>
      <w:r>
        <w:rPr>
          <w:rFonts w:ascii="Times New Roman" w:hAnsi="Times New Roman" w:cs="Times New Roman"/>
          <w:szCs w:val="24"/>
        </w:rPr>
        <w:t>i</w:t>
      </w:r>
      <w:r w:rsidR="001B0240" w:rsidRPr="00A834AC">
        <w:rPr>
          <w:rFonts w:ascii="Times New Roman" w:hAnsi="Times New Roman" w:cs="Times New Roman"/>
          <w:szCs w:val="24"/>
        </w:rPr>
        <w:t xml:space="preserve"> za 202</w:t>
      </w:r>
      <w:r>
        <w:rPr>
          <w:rFonts w:ascii="Times New Roman" w:hAnsi="Times New Roman" w:cs="Times New Roman"/>
          <w:szCs w:val="24"/>
        </w:rPr>
        <w:t>3</w:t>
      </w:r>
      <w:r w:rsidR="001B0240" w:rsidRPr="00A834AC">
        <w:rPr>
          <w:rFonts w:ascii="Times New Roman" w:hAnsi="Times New Roman" w:cs="Times New Roman"/>
          <w:szCs w:val="24"/>
        </w:rPr>
        <w:t xml:space="preserve">. godinu iznosi </w:t>
      </w:r>
      <w:r>
        <w:rPr>
          <w:rFonts w:ascii="Times New Roman" w:hAnsi="Times New Roman" w:cs="Times New Roman"/>
          <w:szCs w:val="24"/>
        </w:rPr>
        <w:t xml:space="preserve">8.952.445,90 </w:t>
      </w:r>
      <w:r w:rsidR="001B0240" w:rsidRPr="00A834AC">
        <w:rPr>
          <w:rFonts w:ascii="Times New Roman" w:hAnsi="Times New Roman" w:cs="Times New Roman"/>
          <w:szCs w:val="24"/>
        </w:rPr>
        <w:t>EUR</w:t>
      </w:r>
      <w:r>
        <w:rPr>
          <w:rFonts w:ascii="Times New Roman" w:hAnsi="Times New Roman" w:cs="Times New Roman"/>
          <w:szCs w:val="24"/>
        </w:rPr>
        <w:t>. Po izvorima financiranja to je:</w:t>
      </w:r>
    </w:p>
    <w:p w:rsidR="00624C1A" w:rsidRDefault="00624C1A" w:rsidP="001B024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iz </w:t>
      </w:r>
      <w:r w:rsidRPr="00624C1A">
        <w:rPr>
          <w:rFonts w:ascii="Times New Roman" w:hAnsi="Times New Roman" w:cs="Times New Roman"/>
          <w:szCs w:val="24"/>
        </w:rPr>
        <w:t xml:space="preserve">državnog proračuna (izvor 11) </w:t>
      </w:r>
      <w:r>
        <w:rPr>
          <w:rFonts w:ascii="Times New Roman" w:hAnsi="Times New Roman" w:cs="Times New Roman"/>
          <w:szCs w:val="24"/>
        </w:rPr>
        <w:t>7.269.632,38</w:t>
      </w:r>
      <w:r w:rsidRPr="00624C1A">
        <w:rPr>
          <w:rFonts w:ascii="Times New Roman" w:hAnsi="Times New Roman" w:cs="Times New Roman"/>
          <w:szCs w:val="24"/>
        </w:rPr>
        <w:t xml:space="preserve"> EUR, vlastitih prihoda (izvor 31) </w:t>
      </w:r>
      <w:r w:rsidR="006B26C0">
        <w:rPr>
          <w:rFonts w:ascii="Times New Roman" w:hAnsi="Times New Roman" w:cs="Times New Roman"/>
          <w:szCs w:val="24"/>
        </w:rPr>
        <w:t>229.741,08</w:t>
      </w:r>
      <w:r w:rsidRPr="00624C1A">
        <w:rPr>
          <w:rFonts w:ascii="Times New Roman" w:hAnsi="Times New Roman" w:cs="Times New Roman"/>
          <w:szCs w:val="24"/>
        </w:rPr>
        <w:t xml:space="preserve"> EUR, prihoda za posebne namjene (izvor 43) </w:t>
      </w:r>
      <w:r w:rsidR="006B26C0">
        <w:rPr>
          <w:rFonts w:ascii="Times New Roman" w:hAnsi="Times New Roman" w:cs="Times New Roman"/>
          <w:szCs w:val="24"/>
        </w:rPr>
        <w:t>562,961,56</w:t>
      </w:r>
      <w:r w:rsidRPr="00624C1A">
        <w:rPr>
          <w:rFonts w:ascii="Times New Roman" w:hAnsi="Times New Roman" w:cs="Times New Roman"/>
          <w:szCs w:val="24"/>
        </w:rPr>
        <w:t xml:space="preserve"> EUR, tekuće pomoći od međunarodnih organizacija (izvor 52) </w:t>
      </w:r>
      <w:r w:rsidR="0086479C">
        <w:rPr>
          <w:rFonts w:ascii="Times New Roman" w:hAnsi="Times New Roman" w:cs="Times New Roman"/>
          <w:szCs w:val="24"/>
        </w:rPr>
        <w:t>422.886,97</w:t>
      </w:r>
      <w:r w:rsidRPr="00624C1A">
        <w:rPr>
          <w:rFonts w:ascii="Times New Roman" w:hAnsi="Times New Roman" w:cs="Times New Roman"/>
          <w:szCs w:val="24"/>
        </w:rPr>
        <w:t xml:space="preserve"> EUR, tekuće pomoći od institucija j tijela EU (izvor 51) </w:t>
      </w:r>
      <w:r w:rsidR="0086479C">
        <w:rPr>
          <w:rFonts w:ascii="Times New Roman" w:hAnsi="Times New Roman" w:cs="Times New Roman"/>
          <w:szCs w:val="24"/>
        </w:rPr>
        <w:t>419.161,27</w:t>
      </w:r>
      <w:r>
        <w:rPr>
          <w:rFonts w:ascii="Times New Roman" w:hAnsi="Times New Roman" w:cs="Times New Roman"/>
          <w:szCs w:val="24"/>
        </w:rPr>
        <w:t xml:space="preserve">, </w:t>
      </w:r>
      <w:r w:rsidRPr="00624C1A">
        <w:rPr>
          <w:rFonts w:ascii="Times New Roman" w:hAnsi="Times New Roman" w:cs="Times New Roman"/>
          <w:szCs w:val="24"/>
        </w:rPr>
        <w:t xml:space="preserve">Europski socijalni fond (izvor 561) </w:t>
      </w:r>
      <w:r w:rsidR="0086479C">
        <w:rPr>
          <w:rFonts w:ascii="Times New Roman" w:hAnsi="Times New Roman" w:cs="Times New Roman"/>
          <w:szCs w:val="24"/>
        </w:rPr>
        <w:t>40.843,47</w:t>
      </w:r>
      <w:r w:rsidRPr="00624C1A">
        <w:rPr>
          <w:rFonts w:ascii="Times New Roman" w:hAnsi="Times New Roman" w:cs="Times New Roman"/>
          <w:szCs w:val="24"/>
        </w:rPr>
        <w:t xml:space="preserve"> EUR, sredstva učešća za pomoći (izvor 12) </w:t>
      </w:r>
      <w:r>
        <w:rPr>
          <w:rFonts w:ascii="Times New Roman" w:hAnsi="Times New Roman" w:cs="Times New Roman"/>
          <w:szCs w:val="24"/>
        </w:rPr>
        <w:t>7.219,17</w:t>
      </w:r>
      <w:r w:rsidRPr="00624C1A">
        <w:rPr>
          <w:rFonts w:ascii="Times New Roman" w:hAnsi="Times New Roman" w:cs="Times New Roman"/>
          <w:szCs w:val="24"/>
        </w:rPr>
        <w:t xml:space="preserve"> EUR.</w:t>
      </w:r>
    </w:p>
    <w:p w:rsidR="0086479C" w:rsidRDefault="0086479C" w:rsidP="001B0240">
      <w:pPr>
        <w:rPr>
          <w:rFonts w:ascii="Times New Roman" w:hAnsi="Times New Roman" w:cs="Times New Roman"/>
          <w:szCs w:val="24"/>
        </w:rPr>
      </w:pPr>
    </w:p>
    <w:p w:rsidR="00624C1A" w:rsidRDefault="0086479C" w:rsidP="001B0240">
      <w:pPr>
        <w:rPr>
          <w:rFonts w:ascii="Times New Roman" w:hAnsi="Times New Roman" w:cs="Times New Roman"/>
          <w:szCs w:val="24"/>
        </w:rPr>
      </w:pPr>
      <w:r w:rsidRPr="0086479C">
        <w:rPr>
          <w:rFonts w:ascii="Times New Roman" w:hAnsi="Times New Roman" w:cs="Times New Roman"/>
          <w:szCs w:val="24"/>
        </w:rPr>
        <w:t>U odnosu na izvorni plan, odnosno rebalans, rashodi su premašili planirane i to najviše na izvoru 43 (prihodi za posebne namjene) i izvoru 52 (ostale pomoći) što ukazuje na potrebu temeljitijeg planiranja rashoda iz tih izvora.</w:t>
      </w:r>
    </w:p>
    <w:p w:rsidR="0086479C" w:rsidRPr="00A834AC" w:rsidRDefault="0086479C" w:rsidP="001B0240">
      <w:pPr>
        <w:rPr>
          <w:rFonts w:ascii="Times New Roman" w:hAnsi="Times New Roman" w:cs="Times New Roman"/>
          <w:szCs w:val="24"/>
        </w:rPr>
      </w:pPr>
    </w:p>
    <w:p w:rsidR="001B0240" w:rsidRPr="00A834AC" w:rsidRDefault="001B0240" w:rsidP="001B0240">
      <w:pPr>
        <w:rPr>
          <w:rFonts w:ascii="Times New Roman" w:hAnsi="Times New Roman" w:cs="Times New Roman"/>
          <w:szCs w:val="24"/>
        </w:rPr>
      </w:pPr>
      <w:r w:rsidRPr="00A834AC">
        <w:rPr>
          <w:rFonts w:ascii="Times New Roman" w:hAnsi="Times New Roman" w:cs="Times New Roman"/>
          <w:szCs w:val="24"/>
        </w:rPr>
        <w:t xml:space="preserve">Prihodima iz državnog proračuna (izvor 11) </w:t>
      </w:r>
      <w:r w:rsidR="0086479C">
        <w:rPr>
          <w:rFonts w:ascii="Times New Roman" w:hAnsi="Times New Roman" w:cs="Times New Roman"/>
          <w:szCs w:val="24"/>
        </w:rPr>
        <w:t>su pokriveni</w:t>
      </w:r>
      <w:r w:rsidRPr="00A834AC">
        <w:rPr>
          <w:rFonts w:ascii="Times New Roman" w:hAnsi="Times New Roman" w:cs="Times New Roman"/>
          <w:szCs w:val="24"/>
        </w:rPr>
        <w:t xml:space="preserve"> u najvećem dijelu rashod</w:t>
      </w:r>
      <w:r w:rsidR="0086479C">
        <w:rPr>
          <w:rFonts w:ascii="Times New Roman" w:hAnsi="Times New Roman" w:cs="Times New Roman"/>
          <w:szCs w:val="24"/>
        </w:rPr>
        <w:t>i</w:t>
      </w:r>
      <w:r w:rsidRPr="00A834AC">
        <w:rPr>
          <w:rFonts w:ascii="Times New Roman" w:hAnsi="Times New Roman" w:cs="Times New Roman"/>
          <w:szCs w:val="24"/>
        </w:rPr>
        <w:t xml:space="preserve"> plaća i doprinosa za zaposlene, troškov</w:t>
      </w:r>
      <w:r w:rsidR="0086479C">
        <w:rPr>
          <w:rFonts w:ascii="Times New Roman" w:hAnsi="Times New Roman" w:cs="Times New Roman"/>
          <w:szCs w:val="24"/>
        </w:rPr>
        <w:t>i</w:t>
      </w:r>
      <w:r w:rsidRPr="00A834AC">
        <w:rPr>
          <w:rFonts w:ascii="Times New Roman" w:hAnsi="Times New Roman" w:cs="Times New Roman"/>
          <w:szCs w:val="24"/>
        </w:rPr>
        <w:t xml:space="preserve"> vanjskih suradnika mentora, troškov</w:t>
      </w:r>
      <w:r w:rsidR="0086479C">
        <w:rPr>
          <w:rFonts w:ascii="Times New Roman" w:hAnsi="Times New Roman" w:cs="Times New Roman"/>
          <w:szCs w:val="24"/>
        </w:rPr>
        <w:t>i</w:t>
      </w:r>
      <w:r w:rsidRPr="00A834AC">
        <w:rPr>
          <w:rFonts w:ascii="Times New Roman" w:hAnsi="Times New Roman" w:cs="Times New Roman"/>
          <w:szCs w:val="24"/>
        </w:rPr>
        <w:t xml:space="preserve"> materijala i usluga (režija prvenstveno) te rashod</w:t>
      </w:r>
      <w:r w:rsidR="0086479C">
        <w:rPr>
          <w:rFonts w:ascii="Times New Roman" w:hAnsi="Times New Roman" w:cs="Times New Roman"/>
          <w:szCs w:val="24"/>
        </w:rPr>
        <w:t>i</w:t>
      </w:r>
      <w:r w:rsidRPr="00A834AC">
        <w:rPr>
          <w:rFonts w:ascii="Times New Roman" w:hAnsi="Times New Roman" w:cs="Times New Roman"/>
          <w:szCs w:val="24"/>
        </w:rPr>
        <w:t xml:space="preserve"> za nabavu materijalne imovine.</w:t>
      </w:r>
    </w:p>
    <w:p w:rsidR="001B0240" w:rsidRPr="00A834AC" w:rsidRDefault="001B0240" w:rsidP="001B0240">
      <w:pPr>
        <w:rPr>
          <w:rFonts w:ascii="Times New Roman" w:hAnsi="Times New Roman" w:cs="Times New Roman"/>
          <w:szCs w:val="24"/>
        </w:rPr>
      </w:pPr>
      <w:r w:rsidRPr="00A834AC">
        <w:rPr>
          <w:rFonts w:ascii="Times New Roman" w:hAnsi="Times New Roman" w:cs="Times New Roman"/>
          <w:szCs w:val="24"/>
        </w:rPr>
        <w:t xml:space="preserve">Prihodima iz izvoda 31,43 i 52 </w:t>
      </w:r>
      <w:r w:rsidR="0086479C">
        <w:rPr>
          <w:rFonts w:ascii="Times New Roman" w:hAnsi="Times New Roman" w:cs="Times New Roman"/>
          <w:szCs w:val="24"/>
        </w:rPr>
        <w:t xml:space="preserve">izdaci </w:t>
      </w:r>
      <w:r w:rsidRPr="00A834AC">
        <w:rPr>
          <w:rFonts w:ascii="Times New Roman" w:hAnsi="Times New Roman" w:cs="Times New Roman"/>
          <w:szCs w:val="24"/>
        </w:rPr>
        <w:t>za plaće djelatnika i vanjskih suradnika na izvedbi izvanrednih studija i cjeloživotnih učenja, putn</w:t>
      </w:r>
      <w:r w:rsidR="0086479C">
        <w:rPr>
          <w:rFonts w:ascii="Times New Roman" w:hAnsi="Times New Roman" w:cs="Times New Roman"/>
          <w:szCs w:val="24"/>
        </w:rPr>
        <w:t>i</w:t>
      </w:r>
      <w:r w:rsidRPr="00A834AC">
        <w:rPr>
          <w:rFonts w:ascii="Times New Roman" w:hAnsi="Times New Roman" w:cs="Times New Roman"/>
          <w:szCs w:val="24"/>
        </w:rPr>
        <w:t xml:space="preserve"> troškove za stručna usavršavanje, objave i tisak knjiga i radova u časopisima, razne nabavke sitne opreme i inventara za provedbu nastave i djelovanja fakulteta, te usluge održavanja fakulteta i unapređivanja djelatnosti visokog obrazovanja. </w:t>
      </w:r>
    </w:p>
    <w:p w:rsidR="001B0240" w:rsidRDefault="001B0240" w:rsidP="001B0240">
      <w:pPr>
        <w:rPr>
          <w:rFonts w:ascii="Times New Roman" w:hAnsi="Times New Roman" w:cs="Times New Roman"/>
          <w:szCs w:val="24"/>
        </w:rPr>
      </w:pPr>
      <w:r w:rsidRPr="00A834AC">
        <w:rPr>
          <w:rFonts w:ascii="Times New Roman" w:hAnsi="Times New Roman" w:cs="Times New Roman"/>
          <w:szCs w:val="24"/>
        </w:rPr>
        <w:t xml:space="preserve">Fakultet ne planira vraćanje zajmova jer nije planirano ni uzimanje istih.  </w:t>
      </w:r>
    </w:p>
    <w:p w:rsidR="00946264" w:rsidRPr="00946264" w:rsidRDefault="00946264" w:rsidP="00946264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1B0240" w:rsidRDefault="00946264" w:rsidP="00946264">
      <w:pPr>
        <w:ind w:left="0" w:firstLine="0"/>
        <w:rPr>
          <w:rFonts w:ascii="Times New Roman" w:hAnsi="Times New Roman" w:cs="Times New Roman"/>
          <w:szCs w:val="24"/>
        </w:rPr>
      </w:pPr>
      <w:r w:rsidRPr="00946264">
        <w:rPr>
          <w:rFonts w:ascii="Times New Roman" w:hAnsi="Times New Roman" w:cs="Times New Roman"/>
          <w:szCs w:val="24"/>
        </w:rPr>
        <w:t>Stanje novčanih sredstava na početku godine iznosilo je 1.097.255,04 EUR dok je na kraju izvještajnog razdoblja 727.031,31 EUR.</w:t>
      </w:r>
    </w:p>
    <w:p w:rsidR="00946264" w:rsidRDefault="00946264" w:rsidP="00946264">
      <w:pPr>
        <w:ind w:left="0" w:firstLine="0"/>
        <w:rPr>
          <w:rFonts w:ascii="Times New Roman" w:hAnsi="Times New Roman" w:cs="Times New Roman"/>
          <w:szCs w:val="24"/>
        </w:rPr>
      </w:pPr>
    </w:p>
    <w:p w:rsidR="00946264" w:rsidRPr="00946264" w:rsidRDefault="00946264" w:rsidP="00946264">
      <w:pPr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Ukupne obveze na dan 31.12.2023. iznose 196.113,41 EUR</w:t>
      </w:r>
    </w:p>
    <w:p w:rsidR="00CD14F5" w:rsidRPr="00A834AC" w:rsidRDefault="00CD14F5" w:rsidP="001B0240">
      <w:pPr>
        <w:rPr>
          <w:rFonts w:ascii="Times New Roman" w:hAnsi="Times New Roman" w:cs="Times New Roman"/>
          <w:szCs w:val="24"/>
        </w:rPr>
      </w:pPr>
    </w:p>
    <w:p w:rsidR="00206A85" w:rsidRPr="00A834AC" w:rsidRDefault="00206A85">
      <w:pPr>
        <w:rPr>
          <w:rFonts w:ascii="Times New Roman" w:hAnsi="Times New Roman" w:cs="Times New Roman"/>
          <w:szCs w:val="24"/>
        </w:rPr>
      </w:pPr>
    </w:p>
    <w:sectPr w:rsidR="00206A85" w:rsidRPr="00A8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87C0F"/>
    <w:multiLevelType w:val="hybridMultilevel"/>
    <w:tmpl w:val="5064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85"/>
    <w:rsid w:val="001B0240"/>
    <w:rsid w:val="00206A85"/>
    <w:rsid w:val="00624C1A"/>
    <w:rsid w:val="006B26C0"/>
    <w:rsid w:val="0086479C"/>
    <w:rsid w:val="008A69C1"/>
    <w:rsid w:val="00946264"/>
    <w:rsid w:val="00A834AC"/>
    <w:rsid w:val="00BF0C37"/>
    <w:rsid w:val="00C91F23"/>
    <w:rsid w:val="00CD14F5"/>
    <w:rsid w:val="00CD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1F8A"/>
  <w15:chartTrackingRefBased/>
  <w15:docId w15:val="{EF8EC407-8EF7-4EE0-9764-34756CE3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A85"/>
    <w:pPr>
      <w:spacing w:after="3" w:line="265" w:lineRule="auto"/>
      <w:ind w:left="5" w:right="77" w:firstLine="4"/>
      <w:jc w:val="both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6A85"/>
    <w:pPr>
      <w:ind w:left="720"/>
      <w:contextualSpacing/>
    </w:pPr>
  </w:style>
  <w:style w:type="table" w:styleId="Reetkatablice">
    <w:name w:val="Table Grid"/>
    <w:basedOn w:val="Obinatablica"/>
    <w:uiPriority w:val="39"/>
    <w:rsid w:val="00CD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Vidić</dc:creator>
  <cp:keywords/>
  <dc:description/>
  <cp:lastModifiedBy>Sandra Vidić</cp:lastModifiedBy>
  <cp:revision>2</cp:revision>
  <dcterms:created xsi:type="dcterms:W3CDTF">2024-03-25T12:29:00Z</dcterms:created>
  <dcterms:modified xsi:type="dcterms:W3CDTF">2024-03-25T12:29:00Z</dcterms:modified>
</cp:coreProperties>
</file>