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31" w:rsidRDefault="00876FCC" w:rsidP="007E1A31">
      <w:pPr>
        <w:spacing w:after="170" w:line="259" w:lineRule="auto"/>
        <w:ind w:left="19" w:right="0" w:hanging="1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Obrazloženje godišnjeg izvršenja financijskog plana</w:t>
      </w:r>
    </w:p>
    <w:p w:rsidR="000B0FFD" w:rsidRPr="001262FE" w:rsidRDefault="000B0FFD" w:rsidP="007E1A31">
      <w:pPr>
        <w:spacing w:after="170" w:line="259" w:lineRule="auto"/>
        <w:ind w:left="19" w:right="0" w:hanging="10"/>
        <w:jc w:val="left"/>
        <w:rPr>
          <w:rFonts w:ascii="Times New Roman" w:hAnsi="Times New Roman" w:cs="Times New Roman"/>
          <w:szCs w:val="24"/>
        </w:rPr>
      </w:pPr>
    </w:p>
    <w:p w:rsidR="007E1A31" w:rsidRDefault="00391AA1" w:rsidP="00391AA1">
      <w:p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Uvod</w:t>
      </w:r>
    </w:p>
    <w:p w:rsidR="00876FCC" w:rsidRPr="00876FCC" w:rsidRDefault="00876FCC" w:rsidP="00876FCC">
      <w:p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 w:rsidRPr="00876FCC">
        <w:rPr>
          <w:rFonts w:ascii="Times New Roman" w:hAnsi="Times New Roman" w:cs="Times New Roman"/>
          <w:szCs w:val="24"/>
        </w:rPr>
        <w:t>Polugodišnji i godišnji izvještaj o izvršenju financijskog plana za 2023</w:t>
      </w:r>
      <w:r w:rsidR="00391AA1">
        <w:rPr>
          <w:rFonts w:ascii="Times New Roman" w:hAnsi="Times New Roman" w:cs="Times New Roman"/>
          <w:szCs w:val="24"/>
        </w:rPr>
        <w:t>.</w:t>
      </w:r>
      <w:r w:rsidRPr="00876FCC">
        <w:rPr>
          <w:rFonts w:ascii="Times New Roman" w:hAnsi="Times New Roman" w:cs="Times New Roman"/>
          <w:szCs w:val="24"/>
        </w:rPr>
        <w:t xml:space="preserve"> godinu izrađuje se prema odredbama</w:t>
      </w:r>
      <w:r>
        <w:rPr>
          <w:rFonts w:ascii="Times New Roman" w:hAnsi="Times New Roman" w:cs="Times New Roman"/>
          <w:szCs w:val="24"/>
        </w:rPr>
        <w:t>:</w:t>
      </w:r>
    </w:p>
    <w:p w:rsidR="00876FCC" w:rsidRPr="00876FCC" w:rsidRDefault="00876FCC" w:rsidP="00876FCC">
      <w:pPr>
        <w:pStyle w:val="Odlomakpopisa"/>
        <w:numPr>
          <w:ilvl w:val="0"/>
          <w:numId w:val="21"/>
        </w:num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 w:rsidRPr="00876FCC">
        <w:rPr>
          <w:rFonts w:ascii="Times New Roman" w:hAnsi="Times New Roman" w:cs="Times New Roman"/>
          <w:szCs w:val="24"/>
        </w:rPr>
        <w:t>Zakona o proračunu ( broj 144</w:t>
      </w:r>
      <w:r w:rsidR="00391AA1">
        <w:rPr>
          <w:rFonts w:ascii="Times New Roman" w:hAnsi="Times New Roman" w:cs="Times New Roman"/>
          <w:szCs w:val="24"/>
        </w:rPr>
        <w:t>/</w:t>
      </w:r>
      <w:r w:rsidRPr="00876FCC">
        <w:rPr>
          <w:rFonts w:ascii="Times New Roman" w:hAnsi="Times New Roman" w:cs="Times New Roman"/>
          <w:szCs w:val="24"/>
        </w:rPr>
        <w:t>21 članci 76</w:t>
      </w:r>
      <w:r>
        <w:rPr>
          <w:rFonts w:ascii="Times New Roman" w:hAnsi="Times New Roman" w:cs="Times New Roman"/>
          <w:szCs w:val="24"/>
        </w:rPr>
        <w:t xml:space="preserve">. </w:t>
      </w:r>
      <w:r w:rsidR="00391AA1">
        <w:rPr>
          <w:rFonts w:ascii="Times New Roman" w:hAnsi="Times New Roman" w:cs="Times New Roman"/>
          <w:szCs w:val="24"/>
        </w:rPr>
        <w:t>–</w:t>
      </w:r>
      <w:r w:rsidRPr="00876FCC">
        <w:rPr>
          <w:rFonts w:ascii="Times New Roman" w:hAnsi="Times New Roman" w:cs="Times New Roman"/>
          <w:szCs w:val="24"/>
        </w:rPr>
        <w:t xml:space="preserve"> 91</w:t>
      </w:r>
      <w:r w:rsidR="00391AA1">
        <w:rPr>
          <w:rFonts w:ascii="Times New Roman" w:hAnsi="Times New Roman" w:cs="Times New Roman"/>
          <w:szCs w:val="24"/>
        </w:rPr>
        <w:t>)</w:t>
      </w:r>
      <w:r w:rsidRPr="00876FCC">
        <w:rPr>
          <w:rFonts w:ascii="Times New Roman" w:hAnsi="Times New Roman" w:cs="Times New Roman"/>
          <w:szCs w:val="24"/>
        </w:rPr>
        <w:t xml:space="preserve"> i</w:t>
      </w:r>
    </w:p>
    <w:p w:rsidR="007E1A31" w:rsidRDefault="00876FCC" w:rsidP="00876FCC">
      <w:pPr>
        <w:pStyle w:val="Odlomakpopisa"/>
        <w:numPr>
          <w:ilvl w:val="0"/>
          <w:numId w:val="21"/>
        </w:num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 w:rsidRPr="00876FCC">
        <w:rPr>
          <w:rFonts w:ascii="Times New Roman" w:hAnsi="Times New Roman" w:cs="Times New Roman"/>
          <w:szCs w:val="24"/>
        </w:rPr>
        <w:t>Pravilnika o polugodišnjem i godišnjem izvještaju o izvršenju</w:t>
      </w:r>
      <w:r>
        <w:rPr>
          <w:rFonts w:ascii="Times New Roman" w:hAnsi="Times New Roman" w:cs="Times New Roman"/>
          <w:szCs w:val="24"/>
        </w:rPr>
        <w:t xml:space="preserve"> proračuna i financijskog plana</w:t>
      </w:r>
    </w:p>
    <w:p w:rsidR="00876FCC" w:rsidRPr="00876FCC" w:rsidRDefault="00876FCC" w:rsidP="000B0FFD">
      <w:pPr>
        <w:pStyle w:val="Odlomakpopisa"/>
        <w:spacing w:after="253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367237" w:rsidRPr="00BA2CF3" w:rsidRDefault="00367237" w:rsidP="00BA2CF3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A31" w:rsidRPr="001262FE" w:rsidRDefault="007D27C7" w:rsidP="00FD512F">
      <w:pPr>
        <w:spacing w:after="5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FD512F" w:rsidRPr="00FD512F">
        <w:rPr>
          <w:rFonts w:ascii="Times New Roman" w:hAnsi="Times New Roman" w:cs="Times New Roman"/>
          <w:szCs w:val="24"/>
        </w:rPr>
        <w:t xml:space="preserve">.  Obrazloženje </w:t>
      </w:r>
      <w:r w:rsidR="00FD512F">
        <w:rPr>
          <w:rFonts w:ascii="Times New Roman" w:hAnsi="Times New Roman" w:cs="Times New Roman"/>
          <w:szCs w:val="24"/>
        </w:rPr>
        <w:t>posebnog</w:t>
      </w:r>
      <w:r w:rsidR="00FD512F" w:rsidRPr="00FD512F">
        <w:rPr>
          <w:rFonts w:ascii="Times New Roman" w:hAnsi="Times New Roman" w:cs="Times New Roman"/>
          <w:szCs w:val="24"/>
        </w:rPr>
        <w:t xml:space="preserve"> dijela</w:t>
      </w:r>
    </w:p>
    <w:p w:rsidR="00EB63B2" w:rsidRPr="00FF22F0" w:rsidRDefault="00EB63B2" w:rsidP="00FF22F0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FF22F0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A621002 Redovna djelatnost Sveučilišta u Rijeci</w:t>
      </w:r>
    </w:p>
    <w:p w:rsidR="00EB63B2" w:rsidRPr="001262FE" w:rsidRDefault="00EB63B2" w:rsidP="00EB63B2">
      <w:pPr>
        <w:rPr>
          <w:rFonts w:ascii="Times New Roman" w:hAnsi="Times New Roman" w:cs="Times New Roman"/>
          <w:szCs w:val="24"/>
        </w:rPr>
      </w:pPr>
    </w:p>
    <w:p w:rsidR="00EB63B2" w:rsidRDefault="00EB63B2" w:rsidP="00EB63B2">
      <w:pPr>
        <w:ind w:left="0" w:right="9" w:firstLine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  Zakonske i druge pravne osnove:</w:t>
      </w:r>
    </w:p>
    <w:p w:rsidR="00FD512F" w:rsidRPr="001262FE" w:rsidRDefault="00FD512F" w:rsidP="00EB63B2">
      <w:pPr>
        <w:ind w:left="0" w:right="9" w:firstLine="0"/>
        <w:rPr>
          <w:rFonts w:ascii="Times New Roman" w:hAnsi="Times New Roman" w:cs="Times New Roman"/>
          <w:szCs w:val="24"/>
        </w:rPr>
      </w:pPr>
    </w:p>
    <w:p w:rsidR="00EB63B2" w:rsidRPr="001262FE" w:rsidRDefault="00EB63B2" w:rsidP="00EB63B2">
      <w:pPr>
        <w:pStyle w:val="Odlomakpopisa"/>
        <w:numPr>
          <w:ilvl w:val="0"/>
          <w:numId w:val="9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 o visokom obrazovanju</w:t>
      </w:r>
      <w:r w:rsidR="00786438">
        <w:rPr>
          <w:rFonts w:ascii="Times New Roman" w:hAnsi="Times New Roman" w:cs="Times New Roman"/>
          <w:szCs w:val="24"/>
        </w:rPr>
        <w:t xml:space="preserve"> i</w:t>
      </w:r>
      <w:r w:rsidR="00786438" w:rsidRPr="00786438">
        <w:t xml:space="preserve"> </w:t>
      </w:r>
      <w:r w:rsidR="00786438" w:rsidRPr="00786438">
        <w:rPr>
          <w:rFonts w:ascii="Times New Roman" w:hAnsi="Times New Roman" w:cs="Times New Roman"/>
          <w:szCs w:val="24"/>
        </w:rPr>
        <w:t>znanstvenoj djelatnosti</w:t>
      </w:r>
    </w:p>
    <w:p w:rsidR="00EB63B2" w:rsidRPr="001262FE" w:rsidRDefault="00EB63B2" w:rsidP="00EB63B2">
      <w:pPr>
        <w:pStyle w:val="Odlomakpopisa"/>
        <w:numPr>
          <w:ilvl w:val="0"/>
          <w:numId w:val="9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Kolektivni ugovor za znanost i visoko obrazovanje</w:t>
      </w:r>
    </w:p>
    <w:p w:rsidR="00EB63B2" w:rsidRDefault="00EB63B2" w:rsidP="00EB63B2">
      <w:pPr>
        <w:pStyle w:val="Odlomakpopisa"/>
        <w:numPr>
          <w:ilvl w:val="0"/>
          <w:numId w:val="9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Strategija razvoja Filozofskoga fakulteta u Rijeci 2021. - 2025.</w:t>
      </w:r>
    </w:p>
    <w:p w:rsidR="00FD512F" w:rsidRPr="001262FE" w:rsidRDefault="00FD512F" w:rsidP="00FD512F">
      <w:pPr>
        <w:pStyle w:val="Odlomakpopisa"/>
        <w:ind w:right="9" w:firstLine="0"/>
        <w:rPr>
          <w:rFonts w:ascii="Times New Roman" w:hAnsi="Times New Roman" w:cs="Times New Roman"/>
          <w:szCs w:val="24"/>
        </w:rPr>
      </w:pPr>
    </w:p>
    <w:p w:rsidR="00EB63B2" w:rsidRPr="001262FE" w:rsidRDefault="00EB63B2" w:rsidP="00EB63B2">
      <w:pPr>
        <w:spacing w:after="163"/>
        <w:ind w:left="81"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Ova aktivnost</w:t>
      </w:r>
      <w:r w:rsidR="00FD512F">
        <w:rPr>
          <w:rFonts w:ascii="Times New Roman" w:hAnsi="Times New Roman" w:cs="Times New Roman"/>
          <w:szCs w:val="24"/>
        </w:rPr>
        <w:t xml:space="preserve"> </w:t>
      </w:r>
      <w:r w:rsidRPr="001262FE">
        <w:rPr>
          <w:rFonts w:ascii="Times New Roman" w:hAnsi="Times New Roman" w:cs="Times New Roman"/>
          <w:szCs w:val="24"/>
        </w:rPr>
        <w:t xml:space="preserve">projekt sastoji se od sljedećih elemenata/ </w:t>
      </w:r>
      <w:proofErr w:type="spellStart"/>
      <w:r w:rsidRPr="001262FE">
        <w:rPr>
          <w:rFonts w:ascii="Times New Roman" w:hAnsi="Times New Roman" w:cs="Times New Roman"/>
          <w:szCs w:val="24"/>
        </w:rPr>
        <w:t>podaktivnosti</w:t>
      </w:r>
      <w:proofErr w:type="spellEnd"/>
    </w:p>
    <w:p w:rsidR="00EB63B2" w:rsidRPr="001262FE" w:rsidRDefault="00EB63B2" w:rsidP="00EB63B2">
      <w:pPr>
        <w:numPr>
          <w:ilvl w:val="0"/>
          <w:numId w:val="6"/>
        </w:numPr>
        <w:ind w:right="9" w:hanging="37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Financiranja rashoda za plaće</w:t>
      </w:r>
    </w:p>
    <w:p w:rsidR="00EB63B2" w:rsidRPr="001262FE" w:rsidRDefault="00EB63B2" w:rsidP="00EB63B2">
      <w:pPr>
        <w:numPr>
          <w:ilvl w:val="0"/>
          <w:numId w:val="6"/>
        </w:numPr>
        <w:ind w:right="9" w:hanging="37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Financiranja materijalnih prava zaposlenih</w:t>
      </w:r>
    </w:p>
    <w:p w:rsidR="00EB63B2" w:rsidRDefault="00EB63B2" w:rsidP="00EB63B2">
      <w:pPr>
        <w:numPr>
          <w:ilvl w:val="0"/>
          <w:numId w:val="6"/>
        </w:numPr>
        <w:spacing w:after="378"/>
        <w:ind w:right="9" w:hanging="37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Financiranje naknade poslodavaca radi nezapošljavanja invalida</w:t>
      </w:r>
    </w:p>
    <w:p w:rsidR="00FD512F" w:rsidRPr="001262FE" w:rsidRDefault="00FD512F" w:rsidP="00FD512F">
      <w:pPr>
        <w:spacing w:after="378"/>
        <w:ind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Aktivnost A621002 bilježi </w:t>
      </w:r>
      <w:r w:rsidR="00D57485">
        <w:rPr>
          <w:rFonts w:ascii="Times New Roman" w:hAnsi="Times New Roman" w:cs="Times New Roman"/>
          <w:szCs w:val="24"/>
        </w:rPr>
        <w:t>skoro</w:t>
      </w:r>
      <w:r w:rsidR="006F7CDB">
        <w:rPr>
          <w:rFonts w:ascii="Times New Roman" w:hAnsi="Times New Roman" w:cs="Times New Roman"/>
          <w:szCs w:val="24"/>
        </w:rPr>
        <w:t xml:space="preserve"> </w:t>
      </w:r>
      <w:r w:rsidR="00D57485">
        <w:rPr>
          <w:rFonts w:ascii="Times New Roman" w:hAnsi="Times New Roman" w:cs="Times New Roman"/>
          <w:szCs w:val="24"/>
        </w:rPr>
        <w:t>100% ostvarenje</w:t>
      </w:r>
      <w:r>
        <w:rPr>
          <w:rFonts w:ascii="Times New Roman" w:hAnsi="Times New Roman" w:cs="Times New Roman"/>
          <w:szCs w:val="24"/>
        </w:rPr>
        <w:t xml:space="preserve"> u odnosu na planiran</w:t>
      </w:r>
      <w:r w:rsidR="006F7CDB">
        <w:rPr>
          <w:rFonts w:ascii="Times New Roman" w:hAnsi="Times New Roman" w:cs="Times New Roman"/>
          <w:szCs w:val="24"/>
        </w:rPr>
        <w:t>o što je i očekivano s obzirom na elemente koji se financiraju iz ove aktivnosti.</w:t>
      </w:r>
    </w:p>
    <w:p w:rsidR="00EB63B2" w:rsidRPr="00FF22F0" w:rsidRDefault="005522D8" w:rsidP="00FF22F0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FF22F0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A622122 Programsko financiranje javnih visokih učilišta</w:t>
      </w:r>
    </w:p>
    <w:p w:rsidR="005522D8" w:rsidRPr="001262FE" w:rsidRDefault="005522D8" w:rsidP="00EB63B2">
      <w:pPr>
        <w:spacing w:after="0"/>
        <w:rPr>
          <w:rFonts w:ascii="Times New Roman" w:hAnsi="Times New Roman" w:cs="Times New Roman"/>
          <w:szCs w:val="24"/>
        </w:rPr>
      </w:pPr>
    </w:p>
    <w:p w:rsidR="005522D8" w:rsidRPr="001262FE" w:rsidRDefault="005522D8" w:rsidP="005522D8">
      <w:pPr>
        <w:spacing w:after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Zakonske i druge pravne osnove:</w:t>
      </w:r>
    </w:p>
    <w:p w:rsidR="00786438" w:rsidRPr="001262FE" w:rsidRDefault="00786438" w:rsidP="00786438">
      <w:pPr>
        <w:pStyle w:val="Odlomakpopisa"/>
        <w:numPr>
          <w:ilvl w:val="0"/>
          <w:numId w:val="10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 o visokom obrazovanju</w:t>
      </w:r>
      <w:r>
        <w:rPr>
          <w:rFonts w:ascii="Times New Roman" w:hAnsi="Times New Roman" w:cs="Times New Roman"/>
          <w:szCs w:val="24"/>
        </w:rPr>
        <w:t xml:space="preserve"> i</w:t>
      </w:r>
      <w:r w:rsidRPr="00786438">
        <w:t xml:space="preserve"> </w:t>
      </w:r>
      <w:r w:rsidRPr="00786438">
        <w:rPr>
          <w:rFonts w:ascii="Times New Roman" w:hAnsi="Times New Roman" w:cs="Times New Roman"/>
          <w:szCs w:val="24"/>
        </w:rPr>
        <w:t>znanstvenoj djelatnosti</w:t>
      </w:r>
    </w:p>
    <w:p w:rsidR="005522D8" w:rsidRPr="001262FE" w:rsidRDefault="005522D8" w:rsidP="005522D8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 o osiguravanje kvalitete u znanosti i visokom obrazovanju</w:t>
      </w:r>
    </w:p>
    <w:p w:rsidR="005522D8" w:rsidRPr="001262FE" w:rsidRDefault="005522D8" w:rsidP="005522D8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Ugovor o programskom financiranju Sveučilišta u Rijeci</w:t>
      </w:r>
    </w:p>
    <w:p w:rsidR="005522D8" w:rsidRPr="001262FE" w:rsidRDefault="005522D8" w:rsidP="005522D8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Strategija razvoja Filozofskoga fakulteta u rijeci 2021. – 2025.</w:t>
      </w:r>
    </w:p>
    <w:p w:rsidR="005522D8" w:rsidRPr="001262FE" w:rsidRDefault="005522D8" w:rsidP="005522D8">
      <w:pPr>
        <w:spacing w:after="0"/>
        <w:rPr>
          <w:rFonts w:ascii="Times New Roman" w:hAnsi="Times New Roman" w:cs="Times New Roman"/>
          <w:szCs w:val="24"/>
        </w:rPr>
      </w:pPr>
    </w:p>
    <w:p w:rsidR="005522D8" w:rsidRPr="001262FE" w:rsidRDefault="005522D8" w:rsidP="005522D8">
      <w:pPr>
        <w:spacing w:after="59"/>
        <w:ind w:left="81"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Ova aktivnost provodi se sukladno novom Programskom ugovoru zaključenom u svibnju 2019.</w:t>
      </w:r>
      <w:r w:rsidR="00AB6ADC">
        <w:rPr>
          <w:rFonts w:ascii="Times New Roman" w:hAnsi="Times New Roman" w:cs="Times New Roman"/>
          <w:szCs w:val="24"/>
        </w:rPr>
        <w:t xml:space="preserve"> godine</w:t>
      </w:r>
    </w:p>
    <w:p w:rsidR="00F10878" w:rsidRPr="003006A5" w:rsidRDefault="006B41C0" w:rsidP="003006A5">
      <w:pPr>
        <w:spacing w:after="194"/>
        <w:ind w:left="81"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odnosu na plan </w:t>
      </w:r>
      <w:r w:rsidR="00964906">
        <w:rPr>
          <w:rFonts w:ascii="Times New Roman" w:hAnsi="Times New Roman" w:cs="Times New Roman"/>
          <w:szCs w:val="24"/>
        </w:rPr>
        <w:t>rashodi su premašeni za oko 4 %.</w:t>
      </w:r>
    </w:p>
    <w:p w:rsidR="00F10878" w:rsidRPr="00FF22F0" w:rsidRDefault="00F10878" w:rsidP="00FF22F0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5C6FEC" w:rsidRPr="00FF22F0" w:rsidRDefault="005C6FEC" w:rsidP="00FF22F0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FF22F0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A621038 Programi vježbaonica visokih učilišta</w:t>
      </w:r>
    </w:p>
    <w:p w:rsidR="005C6FEC" w:rsidRPr="001262FE" w:rsidRDefault="005C6FEC" w:rsidP="005C6FEC">
      <w:pPr>
        <w:spacing w:after="135"/>
        <w:ind w:left="91" w:right="0" w:hanging="5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Zakonske i druge pravne osnove</w:t>
      </w:r>
    </w:p>
    <w:p w:rsidR="00786438" w:rsidRDefault="005C6FEC" w:rsidP="00746FD3">
      <w:pPr>
        <w:pStyle w:val="Odlomakpopisa"/>
        <w:numPr>
          <w:ilvl w:val="0"/>
          <w:numId w:val="13"/>
        </w:numPr>
        <w:tabs>
          <w:tab w:val="center" w:pos="529"/>
          <w:tab w:val="center" w:pos="3466"/>
        </w:tabs>
        <w:ind w:right="0"/>
        <w:jc w:val="left"/>
        <w:rPr>
          <w:rFonts w:ascii="Times New Roman" w:hAnsi="Times New Roman" w:cs="Times New Roman"/>
          <w:szCs w:val="24"/>
        </w:rPr>
      </w:pPr>
      <w:r w:rsidRPr="00786438">
        <w:rPr>
          <w:rFonts w:ascii="Times New Roman" w:hAnsi="Times New Roman" w:cs="Times New Roman"/>
          <w:szCs w:val="24"/>
        </w:rPr>
        <w:t xml:space="preserve">Zakon o </w:t>
      </w:r>
      <w:r w:rsidR="00786438" w:rsidRPr="00786438">
        <w:rPr>
          <w:rFonts w:ascii="Times New Roman" w:hAnsi="Times New Roman" w:cs="Times New Roman"/>
          <w:szCs w:val="24"/>
        </w:rPr>
        <w:t>visokom obrazovanju i znanstvenoj djelatnosti</w:t>
      </w:r>
    </w:p>
    <w:p w:rsidR="00D073A5" w:rsidRPr="00786438" w:rsidRDefault="00B82F6E" w:rsidP="00746FD3">
      <w:pPr>
        <w:pStyle w:val="Odlomakpopisa"/>
        <w:numPr>
          <w:ilvl w:val="0"/>
          <w:numId w:val="13"/>
        </w:numPr>
        <w:tabs>
          <w:tab w:val="center" w:pos="529"/>
          <w:tab w:val="center" w:pos="3466"/>
        </w:tabs>
        <w:ind w:right="0"/>
        <w:jc w:val="left"/>
        <w:rPr>
          <w:rFonts w:ascii="Times New Roman" w:hAnsi="Times New Roman" w:cs="Times New Roman"/>
          <w:szCs w:val="24"/>
        </w:rPr>
      </w:pPr>
      <w:r w:rsidRPr="00786438">
        <w:rPr>
          <w:rFonts w:ascii="Times New Roman" w:hAnsi="Times New Roman" w:cs="Times New Roman"/>
          <w:szCs w:val="24"/>
        </w:rPr>
        <w:t>Zakon o osiguranju kvalitete u znanosti i visokom obrazovanju</w:t>
      </w:r>
    </w:p>
    <w:p w:rsidR="00B82F6E" w:rsidRPr="001262FE" w:rsidRDefault="00B82F6E" w:rsidP="00D073A5">
      <w:pPr>
        <w:pStyle w:val="Odlomakpopisa"/>
        <w:numPr>
          <w:ilvl w:val="0"/>
          <w:numId w:val="13"/>
        </w:numPr>
        <w:tabs>
          <w:tab w:val="center" w:pos="529"/>
          <w:tab w:val="center" w:pos="3466"/>
        </w:tabs>
        <w:ind w:right="0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Izvedbeni nastavni planovi i programi</w:t>
      </w:r>
    </w:p>
    <w:p w:rsidR="005C6FEC" w:rsidRPr="001262FE" w:rsidRDefault="005C6FEC" w:rsidP="00D073A5">
      <w:pPr>
        <w:ind w:left="360" w:right="1181" w:firstLine="0"/>
        <w:rPr>
          <w:rFonts w:ascii="Times New Roman" w:hAnsi="Times New Roman" w:cs="Times New Roman"/>
          <w:szCs w:val="24"/>
        </w:rPr>
      </w:pPr>
    </w:p>
    <w:p w:rsidR="00B82F6E" w:rsidRPr="001262FE" w:rsidRDefault="00B82F6E" w:rsidP="00B82F6E">
      <w:pPr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Ova aktivnost provodi se svake godine</w:t>
      </w:r>
      <w:r w:rsidR="003006A5">
        <w:rPr>
          <w:rFonts w:ascii="Times New Roman" w:hAnsi="Times New Roman" w:cs="Times New Roman"/>
          <w:szCs w:val="24"/>
        </w:rPr>
        <w:t xml:space="preserve"> </w:t>
      </w:r>
      <w:r w:rsidR="00CD17A4">
        <w:rPr>
          <w:rFonts w:ascii="Times New Roman" w:hAnsi="Times New Roman" w:cs="Times New Roman"/>
          <w:szCs w:val="24"/>
        </w:rPr>
        <w:t xml:space="preserve">i </w:t>
      </w:r>
      <w:r w:rsidR="00964906">
        <w:rPr>
          <w:rFonts w:ascii="Times New Roman" w:hAnsi="Times New Roman" w:cs="Times New Roman"/>
          <w:szCs w:val="24"/>
        </w:rPr>
        <w:t>uglavnom se rashodi i podmiruju prema planu.</w:t>
      </w:r>
    </w:p>
    <w:p w:rsidR="003006A5" w:rsidRPr="003006A5" w:rsidRDefault="003006A5" w:rsidP="003006A5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377CE2" w:rsidRDefault="003006A5" w:rsidP="003006A5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highlight w:val="lightGray"/>
        </w:rPr>
      </w:pPr>
      <w:r w:rsidRPr="003006A5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A621</w:t>
      </w:r>
      <w:r w:rsidR="00140541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181</w:t>
      </w:r>
      <w:r w:rsidRPr="003006A5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Pravomoćne sudske presude</w:t>
      </w:r>
    </w:p>
    <w:p w:rsidR="003006A5" w:rsidRDefault="003006A5" w:rsidP="003006A5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Aktivnost je </w:t>
      </w:r>
      <w:r w:rsidR="00964906">
        <w:rPr>
          <w:rFonts w:ascii="Times New Roman" w:eastAsia="Times New Roman" w:hAnsi="Times New Roman" w:cs="Times New Roman"/>
          <w:color w:val="auto"/>
          <w:szCs w:val="24"/>
        </w:rPr>
        <w:t xml:space="preserve">na polugodišnjem izvještaju o izvršenju </w:t>
      </w:r>
      <w:r>
        <w:rPr>
          <w:rFonts w:ascii="Times New Roman" w:eastAsia="Times New Roman" w:hAnsi="Times New Roman" w:cs="Times New Roman"/>
          <w:color w:val="auto"/>
          <w:szCs w:val="24"/>
        </w:rPr>
        <w:t>premašila planirane rashode</w:t>
      </w:r>
      <w:r w:rsidR="00964906">
        <w:rPr>
          <w:rFonts w:ascii="Times New Roman" w:eastAsia="Times New Roman" w:hAnsi="Times New Roman" w:cs="Times New Roman"/>
          <w:color w:val="auto"/>
          <w:szCs w:val="24"/>
        </w:rPr>
        <w:t xml:space="preserve">, a kako se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64906">
        <w:rPr>
          <w:rFonts w:ascii="Times New Roman" w:eastAsia="Times New Roman" w:hAnsi="Times New Roman" w:cs="Times New Roman"/>
          <w:color w:val="auto"/>
          <w:szCs w:val="24"/>
        </w:rPr>
        <w:t xml:space="preserve">očekivao </w:t>
      </w:r>
      <w:r>
        <w:rPr>
          <w:rFonts w:ascii="Times New Roman" w:eastAsia="Times New Roman" w:hAnsi="Times New Roman" w:cs="Times New Roman"/>
          <w:color w:val="auto"/>
          <w:szCs w:val="24"/>
        </w:rPr>
        <w:t>rashod i u drugom polugodištu</w:t>
      </w:r>
      <w:r w:rsidR="00CF57A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F57A8" w:rsidRPr="00CF57A8">
        <w:rPr>
          <w:rFonts w:ascii="Times New Roman" w:eastAsia="Times New Roman" w:hAnsi="Times New Roman" w:cs="Times New Roman"/>
          <w:color w:val="auto"/>
          <w:szCs w:val="24"/>
        </w:rPr>
        <w:t>za ukupno planirana sredstva da</w:t>
      </w:r>
      <w:r w:rsidR="00964906">
        <w:rPr>
          <w:rFonts w:ascii="Times New Roman" w:eastAsia="Times New Roman" w:hAnsi="Times New Roman" w:cs="Times New Roman"/>
          <w:color w:val="auto"/>
          <w:szCs w:val="24"/>
        </w:rPr>
        <w:t>o se</w:t>
      </w:r>
      <w:r w:rsidR="00CF57A8" w:rsidRPr="00CF57A8">
        <w:rPr>
          <w:rFonts w:ascii="Times New Roman" w:eastAsia="Times New Roman" w:hAnsi="Times New Roman" w:cs="Times New Roman"/>
          <w:color w:val="auto"/>
          <w:szCs w:val="24"/>
        </w:rPr>
        <w:t xml:space="preserve"> prijedlog rebalansa Financijskog plana za 2023. godinu</w:t>
      </w:r>
      <w:r w:rsidR="00964906">
        <w:rPr>
          <w:rFonts w:ascii="Times New Roman" w:eastAsia="Times New Roman" w:hAnsi="Times New Roman" w:cs="Times New Roman"/>
          <w:color w:val="auto"/>
          <w:szCs w:val="24"/>
        </w:rPr>
        <w:t xml:space="preserve"> te je prema njemu aktivnost i ostvarena.</w:t>
      </w:r>
    </w:p>
    <w:p w:rsidR="00CF57A8" w:rsidRPr="003006A5" w:rsidRDefault="00CF57A8" w:rsidP="003006A5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377CE2" w:rsidRPr="001262FE" w:rsidRDefault="00377CE2" w:rsidP="00377CE2">
      <w:pPr>
        <w:pStyle w:val="Naslov1"/>
        <w:numPr>
          <w:ilvl w:val="0"/>
          <w:numId w:val="0"/>
        </w:numPr>
        <w:ind w:left="91"/>
        <w:rPr>
          <w:rFonts w:ascii="Times New Roman" w:hAnsi="Times New Roman" w:cs="Times New Roman"/>
          <w:sz w:val="24"/>
          <w:szCs w:val="24"/>
        </w:rPr>
      </w:pPr>
      <w:r w:rsidRPr="00CF57A8">
        <w:rPr>
          <w:rFonts w:ascii="Times New Roman" w:hAnsi="Times New Roman" w:cs="Times New Roman"/>
          <w:sz w:val="24"/>
          <w:szCs w:val="24"/>
          <w:highlight w:val="lightGray"/>
        </w:rPr>
        <w:t>A679089 Redovna djelatnost Sveučilišta u Rijeci (iz evidencijskih prihoda)</w:t>
      </w:r>
    </w:p>
    <w:p w:rsidR="00377CE2" w:rsidRPr="001262FE" w:rsidRDefault="00377CE2" w:rsidP="00377CE2">
      <w:pPr>
        <w:rPr>
          <w:rFonts w:ascii="Times New Roman" w:hAnsi="Times New Roman" w:cs="Times New Roman"/>
          <w:szCs w:val="24"/>
        </w:rPr>
      </w:pPr>
    </w:p>
    <w:p w:rsidR="00377CE2" w:rsidRPr="001262FE" w:rsidRDefault="00377CE2" w:rsidP="00377CE2">
      <w:pPr>
        <w:spacing w:after="117"/>
        <w:ind w:left="91" w:right="0" w:hanging="5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Zakonske i druge pravne osnove</w:t>
      </w:r>
      <w:r w:rsidR="00AB6ADC">
        <w:rPr>
          <w:rFonts w:ascii="Times New Roman" w:hAnsi="Times New Roman" w:cs="Times New Roman"/>
          <w:szCs w:val="24"/>
        </w:rPr>
        <w:t>:</w:t>
      </w:r>
    </w:p>
    <w:p w:rsidR="00377CE2" w:rsidRPr="001262FE" w:rsidRDefault="00377CE2" w:rsidP="00377CE2">
      <w:pPr>
        <w:pStyle w:val="Odlomakpopisa"/>
        <w:numPr>
          <w:ilvl w:val="0"/>
          <w:numId w:val="14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Zakon o </w:t>
      </w:r>
      <w:r w:rsidR="00786438" w:rsidRPr="00786438">
        <w:rPr>
          <w:rFonts w:ascii="Times New Roman" w:hAnsi="Times New Roman" w:cs="Times New Roman"/>
          <w:szCs w:val="24"/>
        </w:rPr>
        <w:t>visokom obrazovanju i znanstvenoj djelatnosti</w:t>
      </w:r>
    </w:p>
    <w:p w:rsidR="00377CE2" w:rsidRPr="00391AA1" w:rsidRDefault="00377CE2" w:rsidP="00391AA1">
      <w:pPr>
        <w:pStyle w:val="Odlomakpopisa"/>
        <w:numPr>
          <w:ilvl w:val="0"/>
          <w:numId w:val="14"/>
        </w:numPr>
        <w:spacing w:after="200" w:line="276" w:lineRule="auto"/>
        <w:ind w:right="0"/>
        <w:rPr>
          <w:rFonts w:ascii="Times New Roman" w:hAnsi="Times New Roman" w:cs="Times New Roman"/>
          <w:szCs w:val="24"/>
        </w:rPr>
      </w:pPr>
      <w:r w:rsidRPr="00391AA1">
        <w:rPr>
          <w:rFonts w:ascii="Times New Roman" w:hAnsi="Times New Roman" w:cs="Times New Roman"/>
          <w:szCs w:val="24"/>
        </w:rPr>
        <w:t>Kolektivni ugovor za znanost i visoko obrazovanje</w:t>
      </w:r>
    </w:p>
    <w:p w:rsidR="00377CE2" w:rsidRPr="001262FE" w:rsidRDefault="00377CE2" w:rsidP="00377CE2">
      <w:pPr>
        <w:pStyle w:val="Odlomakpopisa"/>
        <w:numPr>
          <w:ilvl w:val="0"/>
          <w:numId w:val="14"/>
        </w:numPr>
        <w:spacing w:after="555"/>
        <w:ind w:right="1157"/>
        <w:rPr>
          <w:rFonts w:ascii="Times New Roman" w:hAnsi="Times New Roman" w:cs="Times New Roman"/>
          <w:noProof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Zakon o studentskom zboru i drugim studentskim organizacijama </w:t>
      </w:r>
    </w:p>
    <w:p w:rsidR="00377CE2" w:rsidRPr="001262FE" w:rsidRDefault="00377CE2" w:rsidP="00377CE2">
      <w:pPr>
        <w:pStyle w:val="Odlomakpopisa"/>
        <w:numPr>
          <w:ilvl w:val="0"/>
          <w:numId w:val="14"/>
        </w:numPr>
        <w:spacing w:after="555"/>
        <w:ind w:right="1157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Strategija razvoja Filozofskoga fakulteta u Rijeci 2021.-2025.</w:t>
      </w:r>
    </w:p>
    <w:p w:rsidR="00377CE2" w:rsidRPr="001262FE" w:rsidRDefault="00377CE2" w:rsidP="00377CE2">
      <w:pPr>
        <w:ind w:left="81"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Ova aktivnost provodi se svake godine.</w:t>
      </w:r>
    </w:p>
    <w:p w:rsidR="00377CE2" w:rsidRPr="001262FE" w:rsidRDefault="00377CE2" w:rsidP="00377CE2">
      <w:pPr>
        <w:ind w:left="81"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Vlastitim prihodima pokrivaju se troškovi plaća za izvođenje cjeloživotnih programa kao i poslijediplomskih studija, te tiskanje knjiga i naknade autorima.</w:t>
      </w:r>
    </w:p>
    <w:p w:rsidR="00377CE2" w:rsidRPr="001262FE" w:rsidRDefault="00377CE2" w:rsidP="00377CE2">
      <w:pPr>
        <w:ind w:left="81"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Prihodima za posebne namjene pokrivaju se troškovi plaća i naknada zaposlenih, te nabave robe, materijala i usluga za obavljanje temeljne djelatnosti.</w:t>
      </w:r>
    </w:p>
    <w:p w:rsidR="00377CE2" w:rsidRDefault="00377CE2" w:rsidP="00377CE2">
      <w:pPr>
        <w:spacing w:after="138"/>
        <w:ind w:left="81"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Prihodima iz ostalih pomoći </w:t>
      </w:r>
      <w:r w:rsidR="00140541">
        <w:rPr>
          <w:rFonts w:ascii="Times New Roman" w:hAnsi="Times New Roman" w:cs="Times New Roman"/>
          <w:szCs w:val="24"/>
        </w:rPr>
        <w:t>pokrivaju se</w:t>
      </w:r>
      <w:r w:rsidRPr="001262FE">
        <w:rPr>
          <w:rFonts w:ascii="Times New Roman" w:hAnsi="Times New Roman" w:cs="Times New Roman"/>
          <w:szCs w:val="24"/>
        </w:rPr>
        <w:t xml:space="preserve"> troškovi stručnog osposobljavanja, vanjskih suradnika i ostalih usluga prema uvjetima iz ugovora dobivenih potpora.</w:t>
      </w:r>
    </w:p>
    <w:p w:rsidR="00140541" w:rsidRPr="001262FE" w:rsidRDefault="00140541" w:rsidP="00377CE2">
      <w:pPr>
        <w:spacing w:after="138"/>
        <w:ind w:left="81"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Rashod ostvaren na A679089 je</w:t>
      </w:r>
      <w:r w:rsidR="007E4166">
        <w:rPr>
          <w:rFonts w:ascii="Times New Roman" w:hAnsi="Times New Roman" w:cs="Times New Roman"/>
          <w:szCs w:val="24"/>
        </w:rPr>
        <w:t xml:space="preserve"> već na polugodišnjem izvršenju bio </w:t>
      </w:r>
      <w:r>
        <w:rPr>
          <w:rFonts w:ascii="Times New Roman" w:hAnsi="Times New Roman" w:cs="Times New Roman"/>
          <w:szCs w:val="24"/>
        </w:rPr>
        <w:t xml:space="preserve"> na 87 % u odnosu na plan te </w:t>
      </w:r>
      <w:r w:rsidR="00C931A6">
        <w:rPr>
          <w:rFonts w:ascii="Times New Roman" w:hAnsi="Times New Roman" w:cs="Times New Roman"/>
          <w:szCs w:val="24"/>
        </w:rPr>
        <w:t xml:space="preserve">su </w:t>
      </w:r>
      <w:r>
        <w:rPr>
          <w:rFonts w:ascii="Times New Roman" w:hAnsi="Times New Roman" w:cs="Times New Roman"/>
          <w:szCs w:val="24"/>
        </w:rPr>
        <w:t>se za pokrivanje rashoda koji su se u prvom polugodištu pokrivali iz ove aktivnosti koristi</w:t>
      </w:r>
      <w:r w:rsidR="007E4166">
        <w:rPr>
          <w:rFonts w:ascii="Times New Roman" w:hAnsi="Times New Roman" w:cs="Times New Roman"/>
          <w:szCs w:val="24"/>
        </w:rPr>
        <w:t xml:space="preserve">la djelom </w:t>
      </w:r>
      <w:r>
        <w:rPr>
          <w:rFonts w:ascii="Times New Roman" w:hAnsi="Times New Roman" w:cs="Times New Roman"/>
          <w:szCs w:val="24"/>
        </w:rPr>
        <w:t xml:space="preserve">sredstva na aktivnost </w:t>
      </w:r>
      <w:r w:rsidRPr="00140541">
        <w:t xml:space="preserve"> </w:t>
      </w:r>
      <w:r w:rsidRPr="00140541">
        <w:rPr>
          <w:rFonts w:ascii="Times New Roman" w:hAnsi="Times New Roman" w:cs="Times New Roman"/>
          <w:szCs w:val="24"/>
        </w:rPr>
        <w:t>A622122</w:t>
      </w:r>
      <w:r>
        <w:rPr>
          <w:rFonts w:ascii="Times New Roman" w:hAnsi="Times New Roman" w:cs="Times New Roman"/>
          <w:szCs w:val="24"/>
        </w:rPr>
        <w:t xml:space="preserve"> budući da je na toj aktivnosti ostalo nepotrošenih 65 %</w:t>
      </w:r>
      <w:r w:rsidR="007E4166">
        <w:rPr>
          <w:rFonts w:ascii="Times New Roman" w:hAnsi="Times New Roman" w:cs="Times New Roman"/>
          <w:szCs w:val="24"/>
        </w:rPr>
        <w:t xml:space="preserve"> u prvom polugodištu. Međutim, unatoč tome ostvarenje rashoda značajno je premašilo planirano.</w:t>
      </w:r>
    </w:p>
    <w:p w:rsidR="008A11F3" w:rsidRPr="00FF22F0" w:rsidRDefault="008A11F3" w:rsidP="00FF22F0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8A11F3" w:rsidRPr="00FF22F0" w:rsidRDefault="008A11F3" w:rsidP="00FF22F0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FF22F0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A679072 EU projekti Sveučilišta u Rijeci (iz evidencijskih prihoda)</w:t>
      </w:r>
    </w:p>
    <w:p w:rsidR="008A11F3" w:rsidRPr="001262FE" w:rsidRDefault="008A11F3" w:rsidP="008A11F3">
      <w:pPr>
        <w:spacing w:after="316"/>
        <w:ind w:left="91" w:right="0" w:hanging="5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Zakonske i druge pravne osnove</w:t>
      </w:r>
      <w:r w:rsidR="00AB6ADC">
        <w:rPr>
          <w:rFonts w:ascii="Times New Roman" w:hAnsi="Times New Roman" w:cs="Times New Roman"/>
          <w:szCs w:val="24"/>
        </w:rPr>
        <w:t>:</w:t>
      </w:r>
    </w:p>
    <w:p w:rsidR="008A11F3" w:rsidRPr="001262FE" w:rsidRDefault="008A11F3" w:rsidP="008A11F3">
      <w:pPr>
        <w:pStyle w:val="Odlomakpopisa"/>
        <w:numPr>
          <w:ilvl w:val="0"/>
          <w:numId w:val="16"/>
        </w:numPr>
        <w:tabs>
          <w:tab w:val="center" w:pos="3228"/>
          <w:tab w:val="center" w:pos="6650"/>
        </w:tabs>
        <w:ind w:right="0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lastRenderedPageBreak/>
        <w:t xml:space="preserve">Zakon o </w:t>
      </w:r>
      <w:r w:rsidR="00786438" w:rsidRPr="00786438">
        <w:rPr>
          <w:rFonts w:ascii="Times New Roman" w:hAnsi="Times New Roman" w:cs="Times New Roman"/>
          <w:szCs w:val="24"/>
        </w:rPr>
        <w:t>visokom obrazovanju i znanstvenoj djelatnosti</w:t>
      </w:r>
      <w:r w:rsidRPr="001262FE">
        <w:rPr>
          <w:rFonts w:ascii="Times New Roman" w:hAnsi="Times New Roman" w:cs="Times New Roman"/>
          <w:szCs w:val="24"/>
        </w:rPr>
        <w:tab/>
      </w:r>
      <w:r w:rsidRPr="001262FE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DE4A48D" wp14:editId="678980E6">
            <wp:extent cx="15240" cy="12195"/>
            <wp:effectExtent l="0" t="0" r="0" b="0"/>
            <wp:docPr id="15172" name="Picture 15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2" name="Picture 15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F3" w:rsidRPr="001262FE" w:rsidRDefault="008A11F3" w:rsidP="008A11F3">
      <w:pPr>
        <w:pStyle w:val="Odlomakpopisa"/>
        <w:numPr>
          <w:ilvl w:val="0"/>
          <w:numId w:val="16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Plan razvoja istraživačke i inovacijske infrastrukture u Republici Hrvatskoj, (01 . travanj 2014.)</w:t>
      </w:r>
    </w:p>
    <w:p w:rsidR="008A11F3" w:rsidRPr="001262FE" w:rsidRDefault="008A11F3" w:rsidP="008A11F3">
      <w:pPr>
        <w:pStyle w:val="Odlomakpopisa"/>
        <w:numPr>
          <w:ilvl w:val="0"/>
          <w:numId w:val="16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Strategija poticanja inovacija Republike Hrvatske 2014.-2020., (17. prosinac 2014.) </w:t>
      </w:r>
      <w:r w:rsidRPr="001262FE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625C181" wp14:editId="417D239E">
            <wp:extent cx="48768" cy="42684"/>
            <wp:effectExtent l="0" t="0" r="0" b="0"/>
            <wp:docPr id="41657" name="Picture 4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7" name="Picture 416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2FE">
        <w:rPr>
          <w:rFonts w:ascii="Times New Roman" w:hAnsi="Times New Roman" w:cs="Times New Roman"/>
          <w:szCs w:val="24"/>
        </w:rPr>
        <w:t xml:space="preserve">Erasmus </w:t>
      </w:r>
      <w:proofErr w:type="spellStart"/>
      <w:r w:rsidRPr="001262FE">
        <w:rPr>
          <w:rFonts w:ascii="Times New Roman" w:hAnsi="Times New Roman" w:cs="Times New Roman"/>
          <w:szCs w:val="24"/>
        </w:rPr>
        <w:t>međuinstitucijiski</w:t>
      </w:r>
      <w:proofErr w:type="spellEnd"/>
      <w:r w:rsidRPr="001262FE">
        <w:rPr>
          <w:rFonts w:ascii="Times New Roman" w:hAnsi="Times New Roman" w:cs="Times New Roman"/>
          <w:szCs w:val="24"/>
        </w:rPr>
        <w:t xml:space="preserve"> sporazumi</w:t>
      </w:r>
    </w:p>
    <w:p w:rsidR="008A11F3" w:rsidRPr="001262FE" w:rsidRDefault="008A11F3" w:rsidP="008A11F3">
      <w:pPr>
        <w:pStyle w:val="Odlomakpopisa"/>
        <w:numPr>
          <w:ilvl w:val="0"/>
          <w:numId w:val="16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Sporazum o partnerstvu između Republike Hrvatske i Europske komisije za korištenje</w:t>
      </w:r>
    </w:p>
    <w:p w:rsidR="008A11F3" w:rsidRDefault="008A11F3" w:rsidP="008A11F3">
      <w:pPr>
        <w:pStyle w:val="Odlomakpopisa"/>
        <w:ind w:right="9" w:firstLine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ESF za rast i radna mjesta u razdoblju 2014. – 2020. (listopad 2014.)</w:t>
      </w:r>
    </w:p>
    <w:p w:rsidR="00391AA1" w:rsidRPr="001262FE" w:rsidRDefault="00391AA1" w:rsidP="008A11F3">
      <w:pPr>
        <w:pStyle w:val="Odlomakpopisa"/>
        <w:ind w:right="9" w:firstLine="0"/>
        <w:rPr>
          <w:rFonts w:ascii="Times New Roman" w:hAnsi="Times New Roman" w:cs="Times New Roman"/>
          <w:szCs w:val="24"/>
        </w:rPr>
      </w:pPr>
    </w:p>
    <w:p w:rsidR="008A11F3" w:rsidRDefault="008A11F3" w:rsidP="00391AA1">
      <w:pPr>
        <w:spacing w:after="488"/>
        <w:ind w:left="0" w:right="9" w:firstLine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Ova aktivnost sastoji se od </w:t>
      </w:r>
      <w:r w:rsidR="00391AA1">
        <w:rPr>
          <w:rFonts w:ascii="Times New Roman" w:hAnsi="Times New Roman" w:cs="Times New Roman"/>
          <w:szCs w:val="24"/>
        </w:rPr>
        <w:t xml:space="preserve">više </w:t>
      </w:r>
      <w:r w:rsidRPr="001262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262FE">
        <w:rPr>
          <w:rFonts w:ascii="Times New Roman" w:hAnsi="Times New Roman" w:cs="Times New Roman"/>
          <w:szCs w:val="24"/>
        </w:rPr>
        <w:t>potprojek</w:t>
      </w:r>
      <w:r w:rsidR="00391AA1">
        <w:rPr>
          <w:rFonts w:ascii="Times New Roman" w:hAnsi="Times New Roman" w:cs="Times New Roman"/>
          <w:szCs w:val="24"/>
        </w:rPr>
        <w:t>ata</w:t>
      </w:r>
      <w:proofErr w:type="spellEnd"/>
      <w:r w:rsidR="00391AA1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91AA1">
        <w:rPr>
          <w:rFonts w:ascii="Times New Roman" w:hAnsi="Times New Roman" w:cs="Times New Roman"/>
          <w:szCs w:val="24"/>
        </w:rPr>
        <w:t>Revenant</w:t>
      </w:r>
      <w:proofErr w:type="spellEnd"/>
      <w:r w:rsidR="00391AA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91AA1">
        <w:rPr>
          <w:rFonts w:ascii="Times New Roman" w:hAnsi="Times New Roman" w:cs="Times New Roman"/>
          <w:szCs w:val="24"/>
        </w:rPr>
        <w:t>Mindbot</w:t>
      </w:r>
      <w:proofErr w:type="spellEnd"/>
      <w:r w:rsidR="00391AA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91AA1">
        <w:rPr>
          <w:rFonts w:ascii="Times New Roman" w:hAnsi="Times New Roman" w:cs="Times New Roman"/>
          <w:szCs w:val="24"/>
        </w:rPr>
        <w:t>Intom</w:t>
      </w:r>
      <w:proofErr w:type="spellEnd"/>
      <w:r w:rsidR="00391AA1">
        <w:rPr>
          <w:rFonts w:ascii="Times New Roman" w:hAnsi="Times New Roman" w:cs="Times New Roman"/>
          <w:szCs w:val="24"/>
        </w:rPr>
        <w:t>)</w:t>
      </w:r>
    </w:p>
    <w:p w:rsidR="007E4166" w:rsidRPr="001262FE" w:rsidRDefault="007E4166" w:rsidP="00391AA1">
      <w:pPr>
        <w:spacing w:after="488"/>
        <w:ind w:left="0" w:right="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Aktivnost je premašila planirane rashode.</w:t>
      </w:r>
    </w:p>
    <w:p w:rsidR="00533E7E" w:rsidRPr="001262FE" w:rsidRDefault="00533E7E" w:rsidP="00533E7E">
      <w:pPr>
        <w:spacing w:after="765"/>
        <w:ind w:left="0" w:right="9" w:firstLine="0"/>
        <w:rPr>
          <w:rFonts w:ascii="Times New Roman" w:hAnsi="Times New Roman" w:cs="Times New Roman"/>
          <w:szCs w:val="24"/>
        </w:rPr>
      </w:pPr>
      <w:r w:rsidRPr="00FF22F0">
        <w:rPr>
          <w:rFonts w:ascii="Times New Roman" w:hAnsi="Times New Roman" w:cs="Times New Roman"/>
          <w:szCs w:val="24"/>
          <w:highlight w:val="lightGray"/>
        </w:rPr>
        <w:t>K679106  UČINKOVITI LJUDSKI POTENCIJALI 2014-2020.</w:t>
      </w:r>
    </w:p>
    <w:p w:rsidR="00533E7E" w:rsidRPr="001262FE" w:rsidRDefault="00533E7E" w:rsidP="00AB6ADC">
      <w:pPr>
        <w:spacing w:after="360" w:line="360" w:lineRule="auto"/>
        <w:ind w:left="0" w:right="11" w:firstLine="0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Zakonske i druge pravne osnove</w:t>
      </w:r>
      <w:r w:rsidR="00AB6ADC">
        <w:rPr>
          <w:rFonts w:ascii="Times New Roman" w:hAnsi="Times New Roman" w:cs="Times New Roman"/>
          <w:szCs w:val="24"/>
        </w:rPr>
        <w:t>:</w:t>
      </w:r>
    </w:p>
    <w:p w:rsidR="00533E7E" w:rsidRPr="001262FE" w:rsidRDefault="00533E7E" w:rsidP="00AB6ADC">
      <w:pPr>
        <w:numPr>
          <w:ilvl w:val="0"/>
          <w:numId w:val="17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Zakon o </w:t>
      </w:r>
      <w:r w:rsidR="00786438" w:rsidRPr="00786438">
        <w:rPr>
          <w:rFonts w:ascii="Times New Roman" w:hAnsi="Times New Roman" w:cs="Times New Roman"/>
          <w:szCs w:val="24"/>
        </w:rPr>
        <w:t>visokom obrazovanju i znanstvenoj djelatnosti</w:t>
      </w:r>
    </w:p>
    <w:p w:rsidR="00533E7E" w:rsidRPr="001262FE" w:rsidRDefault="00533E7E" w:rsidP="00AB6ADC">
      <w:pPr>
        <w:numPr>
          <w:ilvl w:val="0"/>
          <w:numId w:val="17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Strategija razvoja Filozofskoga fakulteta u Rijeci 2019.-2023.</w:t>
      </w:r>
    </w:p>
    <w:p w:rsidR="00533E7E" w:rsidRPr="001262FE" w:rsidRDefault="00533E7E" w:rsidP="00533E7E">
      <w:pPr>
        <w:pStyle w:val="Odlomakpopisa"/>
        <w:numPr>
          <w:ilvl w:val="0"/>
          <w:numId w:val="17"/>
        </w:numPr>
        <w:spacing w:after="765"/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 o osiguravanju kvalitete u znanosti i visokom obrazovanju</w:t>
      </w:r>
    </w:p>
    <w:p w:rsidR="00533E7E" w:rsidRPr="001262FE" w:rsidRDefault="00533E7E" w:rsidP="00533E7E">
      <w:pPr>
        <w:pStyle w:val="Odlomakpopisa"/>
        <w:numPr>
          <w:ilvl w:val="0"/>
          <w:numId w:val="17"/>
        </w:numPr>
        <w:spacing w:after="765"/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Zakon o HKO</w:t>
      </w:r>
    </w:p>
    <w:p w:rsidR="00533E7E" w:rsidRPr="001262FE" w:rsidRDefault="00533E7E" w:rsidP="00533E7E">
      <w:pPr>
        <w:pStyle w:val="Odlomakpopisa"/>
        <w:numPr>
          <w:ilvl w:val="0"/>
          <w:numId w:val="17"/>
        </w:numPr>
        <w:spacing w:after="765"/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Pravilnik o Registru HKO</w:t>
      </w:r>
    </w:p>
    <w:p w:rsidR="00A91A1B" w:rsidRPr="001262FE" w:rsidRDefault="00A91A1B" w:rsidP="00A91A1B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Europa 2020. / Europska strategija za pametan, održiv i uključiv rast,   Novi program vještina za Europu</w:t>
      </w:r>
    </w:p>
    <w:p w:rsidR="00A91A1B" w:rsidRPr="001262FE" w:rsidRDefault="00A91A1B" w:rsidP="00A91A1B">
      <w:pPr>
        <w:numPr>
          <w:ilvl w:val="0"/>
          <w:numId w:val="17"/>
        </w:numPr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>Preporuka Vijeća o Europskom kvalifikacijskom okviru za cjeloživotno učenje od 22. svibnja 2017., (2017/C 189/03)</w:t>
      </w:r>
    </w:p>
    <w:p w:rsidR="00295385" w:rsidRPr="00140541" w:rsidRDefault="00A91A1B" w:rsidP="00140541">
      <w:pPr>
        <w:pStyle w:val="Odlomakpopisa"/>
        <w:numPr>
          <w:ilvl w:val="0"/>
          <w:numId w:val="17"/>
        </w:numPr>
        <w:spacing w:after="765"/>
        <w:ind w:right="9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Strategija </w:t>
      </w:r>
      <w:r w:rsidR="00295385" w:rsidRPr="001262FE">
        <w:rPr>
          <w:rFonts w:ascii="Times New Roman" w:hAnsi="Times New Roman" w:cs="Times New Roman"/>
          <w:szCs w:val="24"/>
        </w:rPr>
        <w:t>cjeloživotnog</w:t>
      </w:r>
      <w:r w:rsidRPr="001262FE">
        <w:rPr>
          <w:rFonts w:ascii="Times New Roman" w:hAnsi="Times New Roman" w:cs="Times New Roman"/>
          <w:szCs w:val="24"/>
        </w:rPr>
        <w:t xml:space="preserve"> profesionalnog us</w:t>
      </w:r>
      <w:r w:rsidR="00295385" w:rsidRPr="001262FE">
        <w:rPr>
          <w:rFonts w:ascii="Times New Roman" w:hAnsi="Times New Roman" w:cs="Times New Roman"/>
          <w:szCs w:val="24"/>
        </w:rPr>
        <w:t>mjeravanja</w:t>
      </w:r>
      <w:r w:rsidRPr="001262FE">
        <w:rPr>
          <w:rFonts w:ascii="Times New Roman" w:hAnsi="Times New Roman" w:cs="Times New Roman"/>
          <w:szCs w:val="24"/>
        </w:rPr>
        <w:t xml:space="preserve"> i  </w:t>
      </w:r>
      <w:r w:rsidR="00295385" w:rsidRPr="001262FE">
        <w:rPr>
          <w:rFonts w:ascii="Times New Roman" w:hAnsi="Times New Roman" w:cs="Times New Roman"/>
          <w:szCs w:val="24"/>
        </w:rPr>
        <w:t>r</w:t>
      </w:r>
      <w:r w:rsidRPr="001262FE">
        <w:rPr>
          <w:rFonts w:ascii="Times New Roman" w:hAnsi="Times New Roman" w:cs="Times New Roman"/>
          <w:szCs w:val="24"/>
        </w:rPr>
        <w:t xml:space="preserve">azvoja </w:t>
      </w:r>
      <w:r w:rsidR="00295385" w:rsidRPr="001262FE">
        <w:rPr>
          <w:rFonts w:ascii="Times New Roman" w:hAnsi="Times New Roman" w:cs="Times New Roman"/>
          <w:szCs w:val="24"/>
        </w:rPr>
        <w:t>karijere</w:t>
      </w:r>
      <w:r w:rsidRPr="001262FE">
        <w:rPr>
          <w:rFonts w:ascii="Times New Roman" w:hAnsi="Times New Roman" w:cs="Times New Roman"/>
          <w:szCs w:val="24"/>
        </w:rPr>
        <w:t xml:space="preserve"> u </w:t>
      </w:r>
      <w:r w:rsidR="00295385" w:rsidRPr="001262FE">
        <w:rPr>
          <w:rFonts w:ascii="Times New Roman" w:hAnsi="Times New Roman" w:cs="Times New Roman"/>
          <w:szCs w:val="24"/>
        </w:rPr>
        <w:t>Republici</w:t>
      </w:r>
      <w:r w:rsidRPr="001262FE">
        <w:rPr>
          <w:rFonts w:ascii="Times New Roman" w:hAnsi="Times New Roman" w:cs="Times New Roman"/>
          <w:szCs w:val="24"/>
        </w:rPr>
        <w:t xml:space="preserve"> Hrvatskoj 2016.-2020.(2015.</w:t>
      </w:r>
      <w:r w:rsidR="00FF22F0">
        <w:rPr>
          <w:rFonts w:ascii="Times New Roman" w:hAnsi="Times New Roman" w:cs="Times New Roman"/>
          <w:szCs w:val="24"/>
        </w:rPr>
        <w:t>)</w:t>
      </w:r>
    </w:p>
    <w:p w:rsidR="00295385" w:rsidRPr="001262FE" w:rsidRDefault="00295385" w:rsidP="00295385">
      <w:pPr>
        <w:spacing w:after="177"/>
        <w:ind w:left="91" w:right="0" w:hanging="5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UP.03.1.1.03.0040 Kroatistika, Andragogija, Filozofija i </w:t>
      </w:r>
      <w:proofErr w:type="spellStart"/>
      <w:r w:rsidRPr="001262FE">
        <w:rPr>
          <w:rFonts w:ascii="Times New Roman" w:hAnsi="Times New Roman" w:cs="Times New Roman"/>
          <w:szCs w:val="24"/>
        </w:rPr>
        <w:t>Kulturologija</w:t>
      </w:r>
      <w:proofErr w:type="spellEnd"/>
      <w:r w:rsidRPr="001262FE">
        <w:rPr>
          <w:rFonts w:ascii="Times New Roman" w:hAnsi="Times New Roman" w:cs="Times New Roman"/>
          <w:szCs w:val="24"/>
        </w:rPr>
        <w:t xml:space="preserve"> — usklađivanje s HKO-om (</w:t>
      </w:r>
      <w:proofErr w:type="spellStart"/>
      <w:r w:rsidRPr="001262FE">
        <w:rPr>
          <w:rFonts w:ascii="Times New Roman" w:hAnsi="Times New Roman" w:cs="Times New Roman"/>
          <w:szCs w:val="24"/>
        </w:rPr>
        <w:t>KAFKa</w:t>
      </w:r>
      <w:proofErr w:type="spellEnd"/>
      <w:r w:rsidRPr="001262FE">
        <w:rPr>
          <w:rFonts w:ascii="Times New Roman" w:hAnsi="Times New Roman" w:cs="Times New Roman"/>
          <w:szCs w:val="24"/>
        </w:rPr>
        <w:t>)</w:t>
      </w:r>
    </w:p>
    <w:p w:rsidR="00295385" w:rsidRPr="001262FE" w:rsidRDefault="00295385" w:rsidP="00295385">
      <w:pPr>
        <w:spacing w:after="0"/>
        <w:ind w:left="91" w:right="0" w:hanging="5"/>
        <w:jc w:val="left"/>
        <w:rPr>
          <w:rFonts w:ascii="Times New Roman" w:hAnsi="Times New Roman" w:cs="Times New Roman"/>
          <w:szCs w:val="24"/>
        </w:rPr>
      </w:pPr>
      <w:r w:rsidRPr="001262FE">
        <w:rPr>
          <w:rFonts w:ascii="Times New Roman" w:hAnsi="Times New Roman" w:cs="Times New Roman"/>
          <w:szCs w:val="24"/>
        </w:rPr>
        <w:t xml:space="preserve">UP.03.1.1.04.0053 Povijest, Povijest umjetnosti, Talijanistika, Germanistika — razvoj, </w:t>
      </w:r>
      <w:proofErr w:type="spellStart"/>
      <w:r w:rsidRPr="001262FE">
        <w:rPr>
          <w:rFonts w:ascii="Times New Roman" w:hAnsi="Times New Roman" w:cs="Times New Roman"/>
          <w:szCs w:val="24"/>
        </w:rPr>
        <w:t>unapredenje</w:t>
      </w:r>
      <w:proofErr w:type="spellEnd"/>
      <w:r w:rsidRPr="001262FE">
        <w:rPr>
          <w:rFonts w:ascii="Times New Roman" w:hAnsi="Times New Roman" w:cs="Times New Roman"/>
          <w:szCs w:val="24"/>
        </w:rPr>
        <w:t xml:space="preserve"> i provedba stručne prakse (</w:t>
      </w:r>
      <w:proofErr w:type="spellStart"/>
      <w:r w:rsidRPr="001262FE">
        <w:rPr>
          <w:rFonts w:ascii="Times New Roman" w:hAnsi="Times New Roman" w:cs="Times New Roman"/>
          <w:szCs w:val="24"/>
        </w:rPr>
        <w:t>PerPeTuUm</w:t>
      </w:r>
      <w:proofErr w:type="spellEnd"/>
      <w:r w:rsidRPr="001262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262FE">
        <w:rPr>
          <w:rFonts w:ascii="Times New Roman" w:hAnsi="Times New Roman" w:cs="Times New Roman"/>
          <w:szCs w:val="24"/>
        </w:rPr>
        <w:t>aGile</w:t>
      </w:r>
      <w:proofErr w:type="spellEnd"/>
      <w:r w:rsidRPr="001262FE">
        <w:rPr>
          <w:rFonts w:ascii="Times New Roman" w:hAnsi="Times New Roman" w:cs="Times New Roman"/>
          <w:szCs w:val="24"/>
        </w:rPr>
        <w:t>)</w:t>
      </w:r>
    </w:p>
    <w:p w:rsidR="00FF22F0" w:rsidRPr="001262FE" w:rsidRDefault="00FF22F0" w:rsidP="00295385">
      <w:pPr>
        <w:spacing w:after="44"/>
        <w:ind w:left="81" w:right="9"/>
        <w:rPr>
          <w:rFonts w:ascii="Times New Roman" w:hAnsi="Times New Roman" w:cs="Times New Roman"/>
          <w:szCs w:val="24"/>
        </w:rPr>
      </w:pPr>
    </w:p>
    <w:p w:rsidR="00295385" w:rsidRPr="001262FE" w:rsidRDefault="00140541" w:rsidP="00295385">
      <w:pPr>
        <w:ind w:left="81" w:right="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295385" w:rsidRPr="001262FE">
        <w:rPr>
          <w:rFonts w:ascii="Times New Roman" w:hAnsi="Times New Roman" w:cs="Times New Roman"/>
          <w:szCs w:val="24"/>
        </w:rPr>
        <w:t xml:space="preserve"> obzirom na to da su projekti završeni predviđa</w:t>
      </w:r>
      <w:r w:rsidR="007E4166">
        <w:rPr>
          <w:rFonts w:ascii="Times New Roman" w:hAnsi="Times New Roman" w:cs="Times New Roman"/>
          <w:szCs w:val="24"/>
        </w:rPr>
        <w:t>lo</w:t>
      </w:r>
      <w:r w:rsidR="00295385" w:rsidRPr="001262FE">
        <w:rPr>
          <w:rFonts w:ascii="Times New Roman" w:hAnsi="Times New Roman" w:cs="Times New Roman"/>
          <w:szCs w:val="24"/>
        </w:rPr>
        <w:t xml:space="preserve"> se korištenje preostalih sredstava prema planu odnosno korištenje dijela indirektnih troškova prema Pravilniku o korištenju vlastitih prihoda</w:t>
      </w:r>
      <w:r w:rsidR="00540824">
        <w:rPr>
          <w:rFonts w:ascii="Times New Roman" w:hAnsi="Times New Roman" w:cs="Times New Roman"/>
          <w:szCs w:val="24"/>
        </w:rPr>
        <w:t xml:space="preserve"> što, međutim, još nije provedeno te je ova aktivnost ostala ispod planiranih rashoda u značajnom postotku.</w:t>
      </w:r>
      <w:bookmarkStart w:id="0" w:name="_GoBack"/>
      <w:bookmarkEnd w:id="0"/>
    </w:p>
    <w:sectPr w:rsidR="00295385" w:rsidRPr="0012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06" style="width:12.75pt;height:13.5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6.5pt;height:16.5pt;visibility:visible;mso-wrap-style:square" o:bullet="t">
        <v:imagedata r:id="rId2" o:title=""/>
      </v:shape>
    </w:pict>
  </w:numPicBullet>
  <w:numPicBullet w:numPicBulletId="2">
    <w:pict>
      <v:shape id="_x0000_i1208" style="width:9pt;height:3pt" coordsize="" o:spt="100" o:bullet="t" adj="0,,0" path="" stroked="f">
        <v:stroke joinstyle="miter"/>
        <v:imagedata r:id="rId3" o:title="image35"/>
        <v:formulas/>
        <v:path o:connecttype="segments"/>
      </v:shape>
    </w:pict>
  </w:numPicBullet>
  <w:numPicBullet w:numPicBulletId="3">
    <w:pict>
      <v:shape id="_x0000_i1209" type="#_x0000_t75" style="width:9pt;height:2.25pt;visibility:visible;mso-wrap-style:square" o:bullet="t">
        <v:imagedata r:id="rId4" o:title=""/>
      </v:shape>
    </w:pict>
  </w:numPicBullet>
  <w:numPicBullet w:numPicBulletId="4">
    <w:pict>
      <v:shape id="_x0000_i1210" style="width:8.25pt;height:3.75pt" coordsize="" o:spt="100" o:bullet="t" adj="0,,0" path="" stroked="f">
        <v:stroke joinstyle="miter"/>
        <v:imagedata r:id="rId5" o:title="image36"/>
        <v:formulas/>
        <v:path o:connecttype="segments"/>
      </v:shape>
    </w:pict>
  </w:numPicBullet>
  <w:abstractNum w:abstractNumId="0" w15:restartNumberingAfterBreak="0">
    <w:nsid w:val="04432BE0"/>
    <w:multiLevelType w:val="hybridMultilevel"/>
    <w:tmpl w:val="C228167E"/>
    <w:lvl w:ilvl="0" w:tplc="DB76B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791"/>
    <w:multiLevelType w:val="hybridMultilevel"/>
    <w:tmpl w:val="6F940480"/>
    <w:lvl w:ilvl="0" w:tplc="DB76B7D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5902B4"/>
    <w:multiLevelType w:val="hybridMultilevel"/>
    <w:tmpl w:val="CE400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8E7"/>
    <w:multiLevelType w:val="hybridMultilevel"/>
    <w:tmpl w:val="C81C8B2E"/>
    <w:lvl w:ilvl="0" w:tplc="FAFA01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02F"/>
    <w:multiLevelType w:val="hybridMultilevel"/>
    <w:tmpl w:val="55EA5C74"/>
    <w:lvl w:ilvl="0" w:tplc="2AEACCA6">
      <w:start w:val="1"/>
      <w:numFmt w:val="decimal"/>
      <w:lvlText w:val="%1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E916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4A90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6910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6CA28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02CE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252E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E325A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8286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17930"/>
    <w:multiLevelType w:val="hybridMultilevel"/>
    <w:tmpl w:val="D2C21556"/>
    <w:lvl w:ilvl="0" w:tplc="01E858DE">
      <w:start w:val="2"/>
      <w:numFmt w:val="decimal"/>
      <w:pStyle w:val="Naslov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289958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E2F2C2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D8E78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54616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940FD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D2E67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0C92BC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E853C2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A2E5E"/>
    <w:multiLevelType w:val="hybridMultilevel"/>
    <w:tmpl w:val="FDD2E52A"/>
    <w:lvl w:ilvl="0" w:tplc="FAFA01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48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6B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4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0B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E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89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45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5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87FB5"/>
    <w:multiLevelType w:val="hybridMultilevel"/>
    <w:tmpl w:val="4E2C754A"/>
    <w:lvl w:ilvl="0" w:tplc="FD1A7C08">
      <w:start w:val="1"/>
      <w:numFmt w:val="decimal"/>
      <w:lvlText w:val="%1.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2BC90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8966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AB012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A32C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8D2B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0B612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458CA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67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E53B1"/>
    <w:multiLevelType w:val="hybridMultilevel"/>
    <w:tmpl w:val="C4CC52A2"/>
    <w:lvl w:ilvl="0" w:tplc="7584AD7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0A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2F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AC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0B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4F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69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D95A76"/>
    <w:multiLevelType w:val="hybridMultilevel"/>
    <w:tmpl w:val="5606BA2A"/>
    <w:lvl w:ilvl="0" w:tplc="DB76B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33B1C"/>
    <w:multiLevelType w:val="hybridMultilevel"/>
    <w:tmpl w:val="AAD8CAB4"/>
    <w:lvl w:ilvl="0" w:tplc="DB76B7DA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4D587C0F"/>
    <w:multiLevelType w:val="hybridMultilevel"/>
    <w:tmpl w:val="5064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1BB5"/>
    <w:multiLevelType w:val="hybridMultilevel"/>
    <w:tmpl w:val="54CC8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A1A9F"/>
    <w:multiLevelType w:val="hybridMultilevel"/>
    <w:tmpl w:val="1D6C337E"/>
    <w:lvl w:ilvl="0" w:tplc="BA4C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6F9C"/>
    <w:multiLevelType w:val="hybridMultilevel"/>
    <w:tmpl w:val="25C422FC"/>
    <w:lvl w:ilvl="0" w:tplc="DB76B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2B1E"/>
    <w:multiLevelType w:val="hybridMultilevel"/>
    <w:tmpl w:val="BD920DB8"/>
    <w:lvl w:ilvl="0" w:tplc="041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625D4470"/>
    <w:multiLevelType w:val="hybridMultilevel"/>
    <w:tmpl w:val="6FFC982E"/>
    <w:lvl w:ilvl="0" w:tplc="82662BD0">
      <w:start w:val="1"/>
      <w:numFmt w:val="bullet"/>
      <w:lvlText w:val="•"/>
      <w:lvlPicBulletId w:val="4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46CA0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1A8E0E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0451C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AA33EA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C3CFE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586894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69FF6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9E963C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104F51"/>
    <w:multiLevelType w:val="hybridMultilevel"/>
    <w:tmpl w:val="1CC876A4"/>
    <w:lvl w:ilvl="0" w:tplc="DB76B7DA">
      <w:numFmt w:val="bullet"/>
      <w:lvlText w:val="-"/>
      <w:lvlPicBulletId w:val="3"/>
      <w:lvlJc w:val="left"/>
      <w:pPr>
        <w:tabs>
          <w:tab w:val="num" w:pos="805"/>
        </w:tabs>
        <w:ind w:left="80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784E2CDA"/>
    <w:multiLevelType w:val="hybridMultilevel"/>
    <w:tmpl w:val="B3542188"/>
    <w:lvl w:ilvl="0" w:tplc="DB76B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18CA"/>
    <w:multiLevelType w:val="hybridMultilevel"/>
    <w:tmpl w:val="49A22DB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F105DEC"/>
    <w:multiLevelType w:val="hybridMultilevel"/>
    <w:tmpl w:val="E0BAE2E6"/>
    <w:lvl w:ilvl="0" w:tplc="0BC0FFEA">
      <w:start w:val="1"/>
      <w:numFmt w:val="decimal"/>
      <w:lvlText w:val="%1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E7762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6BFE8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C3BC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405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2BD04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62C62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4840C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6A18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0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31"/>
    <w:rsid w:val="000820FC"/>
    <w:rsid w:val="000B0FFD"/>
    <w:rsid w:val="001262FE"/>
    <w:rsid w:val="00140541"/>
    <w:rsid w:val="00271DF7"/>
    <w:rsid w:val="00283A26"/>
    <w:rsid w:val="00295385"/>
    <w:rsid w:val="003006A5"/>
    <w:rsid w:val="00367237"/>
    <w:rsid w:val="00372DA0"/>
    <w:rsid w:val="00377B15"/>
    <w:rsid w:val="00377CE2"/>
    <w:rsid w:val="00391AA1"/>
    <w:rsid w:val="00422B33"/>
    <w:rsid w:val="00453CFD"/>
    <w:rsid w:val="004F6771"/>
    <w:rsid w:val="00533E7E"/>
    <w:rsid w:val="00540824"/>
    <w:rsid w:val="0054327C"/>
    <w:rsid w:val="005522D8"/>
    <w:rsid w:val="00561217"/>
    <w:rsid w:val="005933F2"/>
    <w:rsid w:val="005C6FEC"/>
    <w:rsid w:val="006666A6"/>
    <w:rsid w:val="0067202F"/>
    <w:rsid w:val="006B41C0"/>
    <w:rsid w:val="006F7CDB"/>
    <w:rsid w:val="00720F27"/>
    <w:rsid w:val="00786438"/>
    <w:rsid w:val="007C0ED6"/>
    <w:rsid w:val="007D27C7"/>
    <w:rsid w:val="007E1A31"/>
    <w:rsid w:val="007E4166"/>
    <w:rsid w:val="00876FCC"/>
    <w:rsid w:val="008A11F3"/>
    <w:rsid w:val="008C6936"/>
    <w:rsid w:val="00922F0C"/>
    <w:rsid w:val="00964906"/>
    <w:rsid w:val="00A702CB"/>
    <w:rsid w:val="00A91A1B"/>
    <w:rsid w:val="00AB6ADC"/>
    <w:rsid w:val="00B82F6E"/>
    <w:rsid w:val="00BA2CF3"/>
    <w:rsid w:val="00C918E9"/>
    <w:rsid w:val="00C91F23"/>
    <w:rsid w:val="00C931A6"/>
    <w:rsid w:val="00CD17A4"/>
    <w:rsid w:val="00CE0FDE"/>
    <w:rsid w:val="00CE1749"/>
    <w:rsid w:val="00CF57A8"/>
    <w:rsid w:val="00D073A5"/>
    <w:rsid w:val="00D57485"/>
    <w:rsid w:val="00DA0C43"/>
    <w:rsid w:val="00DA3EEC"/>
    <w:rsid w:val="00EB63B2"/>
    <w:rsid w:val="00F10878"/>
    <w:rsid w:val="00FD512F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53B4-7BC5-41F2-99F3-5957766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A31"/>
    <w:pPr>
      <w:spacing w:after="3" w:line="265" w:lineRule="auto"/>
      <w:ind w:left="5" w:right="77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7E1A31"/>
    <w:pPr>
      <w:keepNext/>
      <w:keepLines/>
      <w:numPr>
        <w:numId w:val="1"/>
      </w:numPr>
      <w:spacing w:after="3"/>
      <w:ind w:left="375" w:hanging="10"/>
      <w:outlineLvl w:val="0"/>
    </w:pPr>
    <w:rPr>
      <w:rFonts w:ascii="Calibri" w:eastAsia="Calibri" w:hAnsi="Calibri" w:cs="Calibri"/>
      <w:color w:val="000000"/>
      <w:sz w:val="3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1A31"/>
    <w:rPr>
      <w:rFonts w:ascii="Calibri" w:eastAsia="Calibri" w:hAnsi="Calibri" w:cs="Calibri"/>
      <w:color w:val="000000"/>
      <w:sz w:val="30"/>
      <w:lang w:eastAsia="hr-HR"/>
    </w:rPr>
  </w:style>
  <w:style w:type="paragraph" w:styleId="Odlomakpopisa">
    <w:name w:val="List Paragraph"/>
    <w:basedOn w:val="Normal"/>
    <w:uiPriority w:val="34"/>
    <w:qFormat/>
    <w:rsid w:val="007E1A31"/>
    <w:pPr>
      <w:ind w:left="720"/>
      <w:contextualSpacing/>
    </w:pPr>
  </w:style>
  <w:style w:type="table" w:customStyle="1" w:styleId="TableGrid">
    <w:name w:val="TableGrid"/>
    <w:rsid w:val="00EB63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BA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Vidić</dc:creator>
  <cp:keywords/>
  <dc:description/>
  <cp:lastModifiedBy>Sandra Vidić</cp:lastModifiedBy>
  <cp:revision>3</cp:revision>
  <dcterms:created xsi:type="dcterms:W3CDTF">2024-03-25T12:31:00Z</dcterms:created>
  <dcterms:modified xsi:type="dcterms:W3CDTF">2024-03-25T12:36:00Z</dcterms:modified>
</cp:coreProperties>
</file>