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A31" w:rsidRDefault="00876FCC" w:rsidP="007E1A31">
      <w:pPr>
        <w:spacing w:after="170" w:line="259" w:lineRule="auto"/>
        <w:ind w:left="19" w:right="0" w:hanging="1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Obrazloženje </w:t>
      </w:r>
      <w:r w:rsidR="004939B9">
        <w:rPr>
          <w:rFonts w:ascii="Times New Roman" w:hAnsi="Times New Roman" w:cs="Times New Roman"/>
          <w:szCs w:val="24"/>
        </w:rPr>
        <w:t>polu</w:t>
      </w:r>
      <w:r>
        <w:rPr>
          <w:rFonts w:ascii="Times New Roman" w:hAnsi="Times New Roman" w:cs="Times New Roman"/>
          <w:szCs w:val="24"/>
        </w:rPr>
        <w:t>godišnjeg izvršenja financijskog plana</w:t>
      </w:r>
      <w:r w:rsidR="00170631">
        <w:rPr>
          <w:rFonts w:ascii="Times New Roman" w:hAnsi="Times New Roman" w:cs="Times New Roman"/>
          <w:szCs w:val="24"/>
        </w:rPr>
        <w:t xml:space="preserve"> – posebni dio</w:t>
      </w:r>
    </w:p>
    <w:p w:rsidR="000B0FFD" w:rsidRPr="001262FE" w:rsidRDefault="000B0FFD" w:rsidP="007E1A31">
      <w:pPr>
        <w:spacing w:after="170" w:line="259" w:lineRule="auto"/>
        <w:ind w:left="19" w:right="0" w:hanging="10"/>
        <w:jc w:val="left"/>
        <w:rPr>
          <w:rFonts w:ascii="Times New Roman" w:hAnsi="Times New Roman" w:cs="Times New Roman"/>
          <w:szCs w:val="24"/>
        </w:rPr>
      </w:pPr>
    </w:p>
    <w:p w:rsidR="007E1A31" w:rsidRDefault="00391AA1" w:rsidP="00391AA1">
      <w:pPr>
        <w:spacing w:after="253"/>
        <w:ind w:right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Uvod</w:t>
      </w:r>
    </w:p>
    <w:p w:rsidR="00876FCC" w:rsidRPr="00876FCC" w:rsidRDefault="00876FCC" w:rsidP="00876FCC">
      <w:pPr>
        <w:spacing w:after="253"/>
        <w:ind w:right="0"/>
        <w:jc w:val="left"/>
        <w:rPr>
          <w:rFonts w:ascii="Times New Roman" w:hAnsi="Times New Roman" w:cs="Times New Roman"/>
          <w:szCs w:val="24"/>
        </w:rPr>
      </w:pPr>
      <w:r w:rsidRPr="00876FCC">
        <w:rPr>
          <w:rFonts w:ascii="Times New Roman" w:hAnsi="Times New Roman" w:cs="Times New Roman"/>
          <w:szCs w:val="24"/>
        </w:rPr>
        <w:t>Polugodišnji i godišnji izvještaj o izvršenju financijskog plana za 202</w:t>
      </w:r>
      <w:r w:rsidR="004939B9">
        <w:rPr>
          <w:rFonts w:ascii="Times New Roman" w:hAnsi="Times New Roman" w:cs="Times New Roman"/>
          <w:szCs w:val="24"/>
        </w:rPr>
        <w:t>5</w:t>
      </w:r>
      <w:r w:rsidR="00391AA1">
        <w:rPr>
          <w:rFonts w:ascii="Times New Roman" w:hAnsi="Times New Roman" w:cs="Times New Roman"/>
          <w:szCs w:val="24"/>
        </w:rPr>
        <w:t>.</w:t>
      </w:r>
      <w:r w:rsidRPr="00876FCC">
        <w:rPr>
          <w:rFonts w:ascii="Times New Roman" w:hAnsi="Times New Roman" w:cs="Times New Roman"/>
          <w:szCs w:val="24"/>
        </w:rPr>
        <w:t xml:space="preserve"> godinu izrađuje se prema odredbama</w:t>
      </w:r>
      <w:r>
        <w:rPr>
          <w:rFonts w:ascii="Times New Roman" w:hAnsi="Times New Roman" w:cs="Times New Roman"/>
          <w:szCs w:val="24"/>
        </w:rPr>
        <w:t>:</w:t>
      </w:r>
    </w:p>
    <w:p w:rsidR="00876FCC" w:rsidRPr="00876FCC" w:rsidRDefault="00876FCC" w:rsidP="00876FCC">
      <w:pPr>
        <w:pStyle w:val="Odlomakpopisa"/>
        <w:numPr>
          <w:ilvl w:val="0"/>
          <w:numId w:val="21"/>
        </w:numPr>
        <w:spacing w:after="253"/>
        <w:ind w:right="0"/>
        <w:jc w:val="left"/>
        <w:rPr>
          <w:rFonts w:ascii="Times New Roman" w:hAnsi="Times New Roman" w:cs="Times New Roman"/>
          <w:szCs w:val="24"/>
        </w:rPr>
      </w:pPr>
      <w:r w:rsidRPr="00876FCC">
        <w:rPr>
          <w:rFonts w:ascii="Times New Roman" w:hAnsi="Times New Roman" w:cs="Times New Roman"/>
          <w:szCs w:val="24"/>
        </w:rPr>
        <w:t>Zakona o proračunu ( broj 144</w:t>
      </w:r>
      <w:r w:rsidR="00391AA1">
        <w:rPr>
          <w:rFonts w:ascii="Times New Roman" w:hAnsi="Times New Roman" w:cs="Times New Roman"/>
          <w:szCs w:val="24"/>
        </w:rPr>
        <w:t>/</w:t>
      </w:r>
      <w:r w:rsidRPr="00876FCC">
        <w:rPr>
          <w:rFonts w:ascii="Times New Roman" w:hAnsi="Times New Roman" w:cs="Times New Roman"/>
          <w:szCs w:val="24"/>
        </w:rPr>
        <w:t>21 članci 76</w:t>
      </w:r>
      <w:r>
        <w:rPr>
          <w:rFonts w:ascii="Times New Roman" w:hAnsi="Times New Roman" w:cs="Times New Roman"/>
          <w:szCs w:val="24"/>
        </w:rPr>
        <w:t xml:space="preserve">. </w:t>
      </w:r>
      <w:r w:rsidR="00391AA1">
        <w:rPr>
          <w:rFonts w:ascii="Times New Roman" w:hAnsi="Times New Roman" w:cs="Times New Roman"/>
          <w:szCs w:val="24"/>
        </w:rPr>
        <w:t>–</w:t>
      </w:r>
      <w:r w:rsidRPr="00876FCC">
        <w:rPr>
          <w:rFonts w:ascii="Times New Roman" w:hAnsi="Times New Roman" w:cs="Times New Roman"/>
          <w:szCs w:val="24"/>
        </w:rPr>
        <w:t xml:space="preserve"> 91</w:t>
      </w:r>
      <w:r w:rsidR="00391AA1">
        <w:rPr>
          <w:rFonts w:ascii="Times New Roman" w:hAnsi="Times New Roman" w:cs="Times New Roman"/>
          <w:szCs w:val="24"/>
        </w:rPr>
        <w:t>)</w:t>
      </w:r>
      <w:r w:rsidRPr="00876FCC">
        <w:rPr>
          <w:rFonts w:ascii="Times New Roman" w:hAnsi="Times New Roman" w:cs="Times New Roman"/>
          <w:szCs w:val="24"/>
        </w:rPr>
        <w:t xml:space="preserve"> i</w:t>
      </w:r>
    </w:p>
    <w:p w:rsidR="007E1A31" w:rsidRDefault="00876FCC" w:rsidP="00876FCC">
      <w:pPr>
        <w:pStyle w:val="Odlomakpopisa"/>
        <w:numPr>
          <w:ilvl w:val="0"/>
          <w:numId w:val="21"/>
        </w:numPr>
        <w:spacing w:after="253"/>
        <w:ind w:right="0"/>
        <w:jc w:val="left"/>
        <w:rPr>
          <w:rFonts w:ascii="Times New Roman" w:hAnsi="Times New Roman" w:cs="Times New Roman"/>
          <w:szCs w:val="24"/>
        </w:rPr>
      </w:pPr>
      <w:r w:rsidRPr="00876FCC">
        <w:rPr>
          <w:rFonts w:ascii="Times New Roman" w:hAnsi="Times New Roman" w:cs="Times New Roman"/>
          <w:szCs w:val="24"/>
        </w:rPr>
        <w:t>Pravilnika o polugodišnjem i godišnjem izvještaju o izvršenju</w:t>
      </w:r>
      <w:r>
        <w:rPr>
          <w:rFonts w:ascii="Times New Roman" w:hAnsi="Times New Roman" w:cs="Times New Roman"/>
          <w:szCs w:val="24"/>
        </w:rPr>
        <w:t xml:space="preserve"> proračuna i financijskog plana</w:t>
      </w:r>
    </w:p>
    <w:p w:rsidR="00876FCC" w:rsidRPr="00876FCC" w:rsidRDefault="00876FCC" w:rsidP="000B0FFD">
      <w:pPr>
        <w:pStyle w:val="Odlomakpopisa"/>
        <w:spacing w:after="253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367237" w:rsidRPr="00BA2CF3" w:rsidRDefault="00367237" w:rsidP="00BA2CF3">
      <w:pPr>
        <w:spacing w:after="0" w:line="240" w:lineRule="auto"/>
        <w:ind w:left="0" w:right="0" w:firstLine="0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7E1A31" w:rsidRPr="001262FE" w:rsidRDefault="007D27C7" w:rsidP="00FD512F">
      <w:pPr>
        <w:spacing w:after="5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FD512F" w:rsidRPr="00FD512F">
        <w:rPr>
          <w:rFonts w:ascii="Times New Roman" w:hAnsi="Times New Roman" w:cs="Times New Roman"/>
          <w:szCs w:val="24"/>
        </w:rPr>
        <w:t xml:space="preserve">.  Obrazloženje </w:t>
      </w:r>
      <w:r w:rsidR="00FD512F">
        <w:rPr>
          <w:rFonts w:ascii="Times New Roman" w:hAnsi="Times New Roman" w:cs="Times New Roman"/>
          <w:szCs w:val="24"/>
        </w:rPr>
        <w:t>posebnog</w:t>
      </w:r>
      <w:r w:rsidR="00FD512F" w:rsidRPr="00FD512F">
        <w:rPr>
          <w:rFonts w:ascii="Times New Roman" w:hAnsi="Times New Roman" w:cs="Times New Roman"/>
          <w:szCs w:val="24"/>
        </w:rPr>
        <w:t xml:space="preserve"> dijela</w:t>
      </w:r>
    </w:p>
    <w:p w:rsidR="00EB63B2" w:rsidRPr="00FF22F0" w:rsidRDefault="00EB63B2" w:rsidP="00FF22F0">
      <w:pPr>
        <w:spacing w:after="200" w:line="276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FF22F0">
        <w:rPr>
          <w:rFonts w:ascii="Times New Roman" w:eastAsia="Times New Roman" w:hAnsi="Times New Roman" w:cs="Times New Roman"/>
          <w:color w:val="auto"/>
          <w:szCs w:val="24"/>
          <w:highlight w:val="lightGray"/>
        </w:rPr>
        <w:t>A621002 Redovna djelatnost Sveučilišta u Rijeci</w:t>
      </w:r>
    </w:p>
    <w:p w:rsidR="00EB63B2" w:rsidRPr="001262FE" w:rsidRDefault="00EB63B2" w:rsidP="00EB63B2">
      <w:pPr>
        <w:rPr>
          <w:rFonts w:ascii="Times New Roman" w:hAnsi="Times New Roman" w:cs="Times New Roman"/>
          <w:szCs w:val="24"/>
        </w:rPr>
      </w:pPr>
    </w:p>
    <w:p w:rsidR="00EB63B2" w:rsidRDefault="00EB63B2" w:rsidP="00EB63B2">
      <w:pPr>
        <w:ind w:left="0" w:right="9" w:firstLine="0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 xml:space="preserve">  Zakonske i druge pravne osnove:</w:t>
      </w:r>
    </w:p>
    <w:p w:rsidR="00FD512F" w:rsidRPr="001262FE" w:rsidRDefault="00FD512F" w:rsidP="00EB63B2">
      <w:pPr>
        <w:ind w:left="0" w:right="9" w:firstLine="0"/>
        <w:rPr>
          <w:rFonts w:ascii="Times New Roman" w:hAnsi="Times New Roman" w:cs="Times New Roman"/>
          <w:szCs w:val="24"/>
        </w:rPr>
      </w:pPr>
    </w:p>
    <w:p w:rsidR="00EB63B2" w:rsidRPr="001262FE" w:rsidRDefault="00EB63B2" w:rsidP="00EB63B2">
      <w:pPr>
        <w:pStyle w:val="Odlomakpopisa"/>
        <w:numPr>
          <w:ilvl w:val="0"/>
          <w:numId w:val="9"/>
        </w:numPr>
        <w:ind w:right="9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Zakon o visokom obrazovanju</w:t>
      </w:r>
      <w:r w:rsidR="00786438">
        <w:rPr>
          <w:rFonts w:ascii="Times New Roman" w:hAnsi="Times New Roman" w:cs="Times New Roman"/>
          <w:szCs w:val="24"/>
        </w:rPr>
        <w:t xml:space="preserve"> i</w:t>
      </w:r>
      <w:r w:rsidR="00786438" w:rsidRPr="00786438">
        <w:t xml:space="preserve"> </w:t>
      </w:r>
      <w:r w:rsidR="00786438" w:rsidRPr="00786438">
        <w:rPr>
          <w:rFonts w:ascii="Times New Roman" w:hAnsi="Times New Roman" w:cs="Times New Roman"/>
          <w:szCs w:val="24"/>
        </w:rPr>
        <w:t>znanstvenoj djelatnosti</w:t>
      </w:r>
    </w:p>
    <w:p w:rsidR="00EB63B2" w:rsidRPr="001262FE" w:rsidRDefault="00EB63B2" w:rsidP="00EB63B2">
      <w:pPr>
        <w:pStyle w:val="Odlomakpopisa"/>
        <w:numPr>
          <w:ilvl w:val="0"/>
          <w:numId w:val="9"/>
        </w:numPr>
        <w:ind w:right="9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Kolektivni ugovor za znanost i visoko obrazovanje</w:t>
      </w:r>
    </w:p>
    <w:p w:rsidR="00EB63B2" w:rsidRDefault="00EB63B2" w:rsidP="00EB63B2">
      <w:pPr>
        <w:pStyle w:val="Odlomakpopisa"/>
        <w:numPr>
          <w:ilvl w:val="0"/>
          <w:numId w:val="9"/>
        </w:numPr>
        <w:ind w:right="9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Strategija razvoja Filozofskoga fakulteta u Rijeci 2021. - 2025.</w:t>
      </w:r>
    </w:p>
    <w:p w:rsidR="00FD512F" w:rsidRPr="001262FE" w:rsidRDefault="00FD512F" w:rsidP="00FD512F">
      <w:pPr>
        <w:pStyle w:val="Odlomakpopisa"/>
        <w:ind w:right="9" w:firstLine="0"/>
        <w:rPr>
          <w:rFonts w:ascii="Times New Roman" w:hAnsi="Times New Roman" w:cs="Times New Roman"/>
          <w:szCs w:val="24"/>
        </w:rPr>
      </w:pPr>
    </w:p>
    <w:p w:rsidR="00EB63B2" w:rsidRPr="001262FE" w:rsidRDefault="00EB63B2" w:rsidP="00EB63B2">
      <w:pPr>
        <w:spacing w:after="163"/>
        <w:ind w:left="81" w:right="9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Ova aktivnost</w:t>
      </w:r>
      <w:r w:rsidR="00FD512F">
        <w:rPr>
          <w:rFonts w:ascii="Times New Roman" w:hAnsi="Times New Roman" w:cs="Times New Roman"/>
          <w:szCs w:val="24"/>
        </w:rPr>
        <w:t xml:space="preserve"> </w:t>
      </w:r>
      <w:r w:rsidRPr="001262FE">
        <w:rPr>
          <w:rFonts w:ascii="Times New Roman" w:hAnsi="Times New Roman" w:cs="Times New Roman"/>
          <w:szCs w:val="24"/>
        </w:rPr>
        <w:t xml:space="preserve">projekt sastoji se od sljedećih elemenata/ </w:t>
      </w:r>
      <w:proofErr w:type="spellStart"/>
      <w:r w:rsidRPr="001262FE">
        <w:rPr>
          <w:rFonts w:ascii="Times New Roman" w:hAnsi="Times New Roman" w:cs="Times New Roman"/>
          <w:szCs w:val="24"/>
        </w:rPr>
        <w:t>podaktivnosti</w:t>
      </w:r>
      <w:proofErr w:type="spellEnd"/>
    </w:p>
    <w:p w:rsidR="00EB63B2" w:rsidRPr="001262FE" w:rsidRDefault="00EB63B2" w:rsidP="00EB63B2">
      <w:pPr>
        <w:numPr>
          <w:ilvl w:val="0"/>
          <w:numId w:val="6"/>
        </w:numPr>
        <w:ind w:right="9" w:hanging="370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Financiranja rashoda za plaće</w:t>
      </w:r>
    </w:p>
    <w:p w:rsidR="00EB63B2" w:rsidRPr="001262FE" w:rsidRDefault="00EB63B2" w:rsidP="00EB63B2">
      <w:pPr>
        <w:numPr>
          <w:ilvl w:val="0"/>
          <w:numId w:val="6"/>
        </w:numPr>
        <w:ind w:right="9" w:hanging="370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Financiranja materijalnih prava zaposlenih</w:t>
      </w:r>
    </w:p>
    <w:p w:rsidR="00EB63B2" w:rsidRDefault="00EB63B2" w:rsidP="00EB63B2">
      <w:pPr>
        <w:numPr>
          <w:ilvl w:val="0"/>
          <w:numId w:val="6"/>
        </w:numPr>
        <w:spacing w:after="378"/>
        <w:ind w:right="9" w:hanging="370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Financiranje naknade poslodavaca radi nezapošljavanja invalida</w:t>
      </w:r>
    </w:p>
    <w:p w:rsidR="00FD512F" w:rsidRPr="001262FE" w:rsidRDefault="00FD512F" w:rsidP="00FD512F">
      <w:pPr>
        <w:spacing w:after="378"/>
        <w:ind w:right="9"/>
        <w:rPr>
          <w:rFonts w:ascii="Times New Roman" w:hAnsi="Times New Roman" w:cs="Times New Roman"/>
          <w:szCs w:val="24"/>
        </w:rPr>
      </w:pPr>
      <w:r w:rsidRPr="00797162">
        <w:rPr>
          <w:rFonts w:ascii="Times New Roman" w:eastAsia="Times New Roman" w:hAnsi="Times New Roman" w:cs="Times New Roman"/>
          <w:color w:val="auto"/>
          <w:szCs w:val="24"/>
          <w:highlight w:val="lightGray"/>
        </w:rPr>
        <w:t>Aktivnost A621002</w:t>
      </w:r>
      <w:r>
        <w:rPr>
          <w:rFonts w:ascii="Times New Roman" w:hAnsi="Times New Roman" w:cs="Times New Roman"/>
          <w:szCs w:val="24"/>
        </w:rPr>
        <w:t xml:space="preserve"> bilježi </w:t>
      </w:r>
      <w:r w:rsidR="004939B9">
        <w:rPr>
          <w:rFonts w:ascii="Times New Roman" w:hAnsi="Times New Roman" w:cs="Times New Roman"/>
          <w:szCs w:val="24"/>
        </w:rPr>
        <w:t xml:space="preserve">52,71% </w:t>
      </w:r>
      <w:r w:rsidR="00D57485">
        <w:rPr>
          <w:rFonts w:ascii="Times New Roman" w:hAnsi="Times New Roman" w:cs="Times New Roman"/>
          <w:szCs w:val="24"/>
        </w:rPr>
        <w:t>ostvarenj</w:t>
      </w:r>
      <w:r w:rsidR="004939B9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u odnosu na planiran</w:t>
      </w:r>
      <w:r w:rsidR="006F7CDB">
        <w:rPr>
          <w:rFonts w:ascii="Times New Roman" w:hAnsi="Times New Roman" w:cs="Times New Roman"/>
          <w:szCs w:val="24"/>
        </w:rPr>
        <w:t>o što je i očekivano s obzirom na elemente koji se financiraju iz ove aktivnosti</w:t>
      </w:r>
      <w:r w:rsidR="004939B9">
        <w:rPr>
          <w:rFonts w:ascii="Times New Roman" w:hAnsi="Times New Roman" w:cs="Times New Roman"/>
          <w:szCs w:val="24"/>
        </w:rPr>
        <w:t xml:space="preserve"> i polugodišnje razdoblje.</w:t>
      </w:r>
    </w:p>
    <w:p w:rsidR="00EB63B2" w:rsidRPr="00FF22F0" w:rsidRDefault="005522D8" w:rsidP="00FF22F0">
      <w:pPr>
        <w:spacing w:after="200" w:line="276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FF22F0">
        <w:rPr>
          <w:rFonts w:ascii="Times New Roman" w:eastAsia="Times New Roman" w:hAnsi="Times New Roman" w:cs="Times New Roman"/>
          <w:color w:val="auto"/>
          <w:szCs w:val="24"/>
          <w:highlight w:val="lightGray"/>
        </w:rPr>
        <w:t>A622122 Programsko financiranje javnih visokih učilišta</w:t>
      </w:r>
    </w:p>
    <w:p w:rsidR="005522D8" w:rsidRPr="001262FE" w:rsidRDefault="005522D8" w:rsidP="00EB63B2">
      <w:pPr>
        <w:spacing w:after="0"/>
        <w:rPr>
          <w:rFonts w:ascii="Times New Roman" w:hAnsi="Times New Roman" w:cs="Times New Roman"/>
          <w:szCs w:val="24"/>
        </w:rPr>
      </w:pPr>
    </w:p>
    <w:p w:rsidR="005522D8" w:rsidRPr="001262FE" w:rsidRDefault="005522D8" w:rsidP="005522D8">
      <w:pPr>
        <w:spacing w:after="0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Zakonske i druge pravne osnove:</w:t>
      </w:r>
    </w:p>
    <w:p w:rsidR="00786438" w:rsidRPr="001262FE" w:rsidRDefault="00786438" w:rsidP="00786438">
      <w:pPr>
        <w:pStyle w:val="Odlomakpopisa"/>
        <w:numPr>
          <w:ilvl w:val="0"/>
          <w:numId w:val="10"/>
        </w:numPr>
        <w:ind w:right="9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Zakon o visokom obrazovanju</w:t>
      </w:r>
      <w:r>
        <w:rPr>
          <w:rFonts w:ascii="Times New Roman" w:hAnsi="Times New Roman" w:cs="Times New Roman"/>
          <w:szCs w:val="24"/>
        </w:rPr>
        <w:t xml:space="preserve"> i</w:t>
      </w:r>
      <w:r w:rsidRPr="00786438">
        <w:t xml:space="preserve"> </w:t>
      </w:r>
      <w:r w:rsidRPr="00786438">
        <w:rPr>
          <w:rFonts w:ascii="Times New Roman" w:hAnsi="Times New Roman" w:cs="Times New Roman"/>
          <w:szCs w:val="24"/>
        </w:rPr>
        <w:t>znanstvenoj djelatnosti</w:t>
      </w:r>
    </w:p>
    <w:p w:rsidR="005522D8" w:rsidRPr="001262FE" w:rsidRDefault="005522D8" w:rsidP="005522D8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Zakon o osiguravanje kvalitete u znanosti i visokom obrazovanju</w:t>
      </w:r>
    </w:p>
    <w:p w:rsidR="005522D8" w:rsidRPr="001262FE" w:rsidRDefault="005522D8" w:rsidP="005522D8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Ugovor o programskom financiranju Sveučilišta u Rijeci</w:t>
      </w:r>
    </w:p>
    <w:p w:rsidR="005522D8" w:rsidRPr="001262FE" w:rsidRDefault="005522D8" w:rsidP="005522D8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Strategija razvoja Filozofskoga fakulteta u rijeci 2021. – 2025.</w:t>
      </w:r>
    </w:p>
    <w:p w:rsidR="005522D8" w:rsidRPr="001262FE" w:rsidRDefault="005522D8" w:rsidP="005522D8">
      <w:pPr>
        <w:spacing w:after="0"/>
        <w:rPr>
          <w:rFonts w:ascii="Times New Roman" w:hAnsi="Times New Roman" w:cs="Times New Roman"/>
          <w:szCs w:val="24"/>
        </w:rPr>
      </w:pPr>
    </w:p>
    <w:p w:rsidR="005522D8" w:rsidRPr="001262FE" w:rsidRDefault="005522D8" w:rsidP="005522D8">
      <w:pPr>
        <w:spacing w:after="59"/>
        <w:ind w:left="81" w:right="9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Ova aktivnost provodi se sukladno novom Programskom ugovoru zaključenom u svibnju 2019.</w:t>
      </w:r>
      <w:r w:rsidR="00AB6ADC">
        <w:rPr>
          <w:rFonts w:ascii="Times New Roman" w:hAnsi="Times New Roman" w:cs="Times New Roman"/>
          <w:szCs w:val="24"/>
        </w:rPr>
        <w:t xml:space="preserve"> godine</w:t>
      </w:r>
    </w:p>
    <w:p w:rsidR="00F10878" w:rsidRPr="003006A5" w:rsidRDefault="004939B9" w:rsidP="003006A5">
      <w:pPr>
        <w:spacing w:after="194"/>
        <w:ind w:left="81"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U polugodišnjem razdoblju potrošen je gotovo sav planirani iznos rashoda te će se u drugoj polovini godine biti potrebno usmjeriti na druge izvore financiranja.</w:t>
      </w:r>
    </w:p>
    <w:p w:rsidR="00F10878" w:rsidRPr="00FF22F0" w:rsidRDefault="00F10878" w:rsidP="00FF22F0">
      <w:pPr>
        <w:spacing w:after="200" w:line="276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5C6FEC" w:rsidRPr="00FF22F0" w:rsidRDefault="005C6FEC" w:rsidP="00FF22F0">
      <w:pPr>
        <w:spacing w:after="200" w:line="276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FF22F0">
        <w:rPr>
          <w:rFonts w:ascii="Times New Roman" w:eastAsia="Times New Roman" w:hAnsi="Times New Roman" w:cs="Times New Roman"/>
          <w:color w:val="auto"/>
          <w:szCs w:val="24"/>
          <w:highlight w:val="lightGray"/>
        </w:rPr>
        <w:t>A621038 Programi vježbaonica visokih učilišta</w:t>
      </w:r>
    </w:p>
    <w:p w:rsidR="005C6FEC" w:rsidRPr="001262FE" w:rsidRDefault="005C6FEC" w:rsidP="005C6FEC">
      <w:pPr>
        <w:spacing w:after="135"/>
        <w:ind w:left="91" w:right="0" w:hanging="5"/>
        <w:jc w:val="left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Zakonske i druge pravne osnove</w:t>
      </w:r>
    </w:p>
    <w:p w:rsidR="00786438" w:rsidRDefault="005C6FEC" w:rsidP="00746FD3">
      <w:pPr>
        <w:pStyle w:val="Odlomakpopisa"/>
        <w:numPr>
          <w:ilvl w:val="0"/>
          <w:numId w:val="13"/>
        </w:numPr>
        <w:tabs>
          <w:tab w:val="center" w:pos="529"/>
          <w:tab w:val="center" w:pos="3466"/>
        </w:tabs>
        <w:ind w:right="0"/>
        <w:jc w:val="left"/>
        <w:rPr>
          <w:rFonts w:ascii="Times New Roman" w:hAnsi="Times New Roman" w:cs="Times New Roman"/>
          <w:szCs w:val="24"/>
        </w:rPr>
      </w:pPr>
      <w:r w:rsidRPr="00786438">
        <w:rPr>
          <w:rFonts w:ascii="Times New Roman" w:hAnsi="Times New Roman" w:cs="Times New Roman"/>
          <w:szCs w:val="24"/>
        </w:rPr>
        <w:t xml:space="preserve">Zakon o </w:t>
      </w:r>
      <w:r w:rsidR="00786438" w:rsidRPr="00786438">
        <w:rPr>
          <w:rFonts w:ascii="Times New Roman" w:hAnsi="Times New Roman" w:cs="Times New Roman"/>
          <w:szCs w:val="24"/>
        </w:rPr>
        <w:t>visokom obrazovanju i znanstvenoj djelatnosti</w:t>
      </w:r>
    </w:p>
    <w:p w:rsidR="00D073A5" w:rsidRPr="00786438" w:rsidRDefault="00B82F6E" w:rsidP="00746FD3">
      <w:pPr>
        <w:pStyle w:val="Odlomakpopisa"/>
        <w:numPr>
          <w:ilvl w:val="0"/>
          <w:numId w:val="13"/>
        </w:numPr>
        <w:tabs>
          <w:tab w:val="center" w:pos="529"/>
          <w:tab w:val="center" w:pos="3466"/>
        </w:tabs>
        <w:ind w:right="0"/>
        <w:jc w:val="left"/>
        <w:rPr>
          <w:rFonts w:ascii="Times New Roman" w:hAnsi="Times New Roman" w:cs="Times New Roman"/>
          <w:szCs w:val="24"/>
        </w:rPr>
      </w:pPr>
      <w:r w:rsidRPr="00786438">
        <w:rPr>
          <w:rFonts w:ascii="Times New Roman" w:hAnsi="Times New Roman" w:cs="Times New Roman"/>
          <w:szCs w:val="24"/>
        </w:rPr>
        <w:t>Zakon o osiguranju kvalitete u znanosti i visokom obrazovanju</w:t>
      </w:r>
    </w:p>
    <w:p w:rsidR="00B82F6E" w:rsidRPr="001262FE" w:rsidRDefault="00B82F6E" w:rsidP="00D073A5">
      <w:pPr>
        <w:pStyle w:val="Odlomakpopisa"/>
        <w:numPr>
          <w:ilvl w:val="0"/>
          <w:numId w:val="13"/>
        </w:numPr>
        <w:tabs>
          <w:tab w:val="center" w:pos="529"/>
          <w:tab w:val="center" w:pos="3466"/>
        </w:tabs>
        <w:ind w:right="0"/>
        <w:jc w:val="left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Izvedbeni nastavni planovi i programi</w:t>
      </w:r>
    </w:p>
    <w:p w:rsidR="005C6FEC" w:rsidRPr="001262FE" w:rsidRDefault="005C6FEC" w:rsidP="00D073A5">
      <w:pPr>
        <w:ind w:left="360" w:right="1181" w:firstLine="0"/>
        <w:rPr>
          <w:rFonts w:ascii="Times New Roman" w:hAnsi="Times New Roman" w:cs="Times New Roman"/>
          <w:szCs w:val="24"/>
        </w:rPr>
      </w:pPr>
    </w:p>
    <w:p w:rsidR="00B82F6E" w:rsidRDefault="00B82F6E" w:rsidP="00B82F6E">
      <w:pPr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Ova aktivnost provodi se svake godine</w:t>
      </w:r>
      <w:r w:rsidR="003006A5">
        <w:rPr>
          <w:rFonts w:ascii="Times New Roman" w:hAnsi="Times New Roman" w:cs="Times New Roman"/>
          <w:szCs w:val="24"/>
        </w:rPr>
        <w:t xml:space="preserve"> </w:t>
      </w:r>
      <w:r w:rsidR="00CD17A4">
        <w:rPr>
          <w:rFonts w:ascii="Times New Roman" w:hAnsi="Times New Roman" w:cs="Times New Roman"/>
          <w:szCs w:val="24"/>
        </w:rPr>
        <w:t xml:space="preserve">i </w:t>
      </w:r>
      <w:r w:rsidR="00964906">
        <w:rPr>
          <w:rFonts w:ascii="Times New Roman" w:hAnsi="Times New Roman" w:cs="Times New Roman"/>
          <w:szCs w:val="24"/>
        </w:rPr>
        <w:t>uglavnom se rashodi i podmiruju prema planu.</w:t>
      </w:r>
    </w:p>
    <w:p w:rsidR="003006A5" w:rsidRPr="003006A5" w:rsidRDefault="003006A5" w:rsidP="003006A5">
      <w:pPr>
        <w:spacing w:after="200" w:line="276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377CE2" w:rsidRDefault="003006A5" w:rsidP="003006A5">
      <w:pPr>
        <w:spacing w:after="200" w:line="276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highlight w:val="lightGray"/>
        </w:rPr>
      </w:pPr>
      <w:r w:rsidRPr="003006A5">
        <w:rPr>
          <w:rFonts w:ascii="Times New Roman" w:eastAsia="Times New Roman" w:hAnsi="Times New Roman" w:cs="Times New Roman"/>
          <w:color w:val="auto"/>
          <w:szCs w:val="24"/>
          <w:highlight w:val="lightGray"/>
        </w:rPr>
        <w:t>A621</w:t>
      </w:r>
      <w:r w:rsidR="00140541">
        <w:rPr>
          <w:rFonts w:ascii="Times New Roman" w:eastAsia="Times New Roman" w:hAnsi="Times New Roman" w:cs="Times New Roman"/>
          <w:color w:val="auto"/>
          <w:szCs w:val="24"/>
          <w:highlight w:val="lightGray"/>
        </w:rPr>
        <w:t>181</w:t>
      </w:r>
      <w:r w:rsidRPr="003006A5">
        <w:rPr>
          <w:rFonts w:ascii="Times New Roman" w:eastAsia="Times New Roman" w:hAnsi="Times New Roman" w:cs="Times New Roman"/>
          <w:color w:val="auto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4"/>
          <w:highlight w:val="lightGray"/>
        </w:rPr>
        <w:t>Pravomoćne sudske presude</w:t>
      </w:r>
    </w:p>
    <w:p w:rsidR="00CF57A8" w:rsidRPr="003006A5" w:rsidRDefault="004939B9" w:rsidP="003006A5">
      <w:pPr>
        <w:spacing w:after="200" w:line="276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Kod planiranja aktivnosti nije se predvidjelo da će preostati izvršenje po aktivnosti u 2025. godini</w:t>
      </w:r>
      <w:r w:rsidR="00B665D9">
        <w:rPr>
          <w:rFonts w:ascii="Times New Roman" w:eastAsia="Times New Roman" w:hAnsi="Times New Roman" w:cs="Times New Roman"/>
          <w:color w:val="auto"/>
          <w:szCs w:val="24"/>
        </w:rPr>
        <w:t>. Ovim polugodišnjim izvršenjem smatra se da je ova aktivnost u potpunosti završena.</w:t>
      </w:r>
    </w:p>
    <w:p w:rsidR="00377CE2" w:rsidRPr="001262FE" w:rsidRDefault="00377CE2" w:rsidP="00377CE2">
      <w:pPr>
        <w:pStyle w:val="Naslov1"/>
        <w:numPr>
          <w:ilvl w:val="0"/>
          <w:numId w:val="0"/>
        </w:numPr>
        <w:ind w:left="91"/>
        <w:rPr>
          <w:rFonts w:ascii="Times New Roman" w:hAnsi="Times New Roman" w:cs="Times New Roman"/>
          <w:sz w:val="24"/>
          <w:szCs w:val="24"/>
        </w:rPr>
      </w:pPr>
      <w:r w:rsidRPr="00CF57A8">
        <w:rPr>
          <w:rFonts w:ascii="Times New Roman" w:hAnsi="Times New Roman" w:cs="Times New Roman"/>
          <w:sz w:val="24"/>
          <w:szCs w:val="24"/>
          <w:highlight w:val="lightGray"/>
        </w:rPr>
        <w:t>A679089 Redovna djelatnost Sveučilišta u Rijeci (iz evidencijskih prihoda)</w:t>
      </w:r>
    </w:p>
    <w:p w:rsidR="00377CE2" w:rsidRPr="001262FE" w:rsidRDefault="00377CE2" w:rsidP="00377CE2">
      <w:pPr>
        <w:rPr>
          <w:rFonts w:ascii="Times New Roman" w:hAnsi="Times New Roman" w:cs="Times New Roman"/>
          <w:szCs w:val="24"/>
        </w:rPr>
      </w:pPr>
    </w:p>
    <w:p w:rsidR="00377CE2" w:rsidRPr="001262FE" w:rsidRDefault="00377CE2" w:rsidP="00377CE2">
      <w:pPr>
        <w:spacing w:after="117"/>
        <w:ind w:left="91" w:right="0" w:hanging="5"/>
        <w:jc w:val="left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Zakonske i druge pravne osnove</w:t>
      </w:r>
      <w:r w:rsidR="00AB6ADC">
        <w:rPr>
          <w:rFonts w:ascii="Times New Roman" w:hAnsi="Times New Roman" w:cs="Times New Roman"/>
          <w:szCs w:val="24"/>
        </w:rPr>
        <w:t>:</w:t>
      </w:r>
    </w:p>
    <w:p w:rsidR="00377CE2" w:rsidRPr="001262FE" w:rsidRDefault="00377CE2" w:rsidP="00377CE2">
      <w:pPr>
        <w:pStyle w:val="Odlomakpopisa"/>
        <w:numPr>
          <w:ilvl w:val="0"/>
          <w:numId w:val="14"/>
        </w:numPr>
        <w:ind w:right="9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 xml:space="preserve">Zakon o </w:t>
      </w:r>
      <w:r w:rsidR="00786438" w:rsidRPr="00786438">
        <w:rPr>
          <w:rFonts w:ascii="Times New Roman" w:hAnsi="Times New Roman" w:cs="Times New Roman"/>
          <w:szCs w:val="24"/>
        </w:rPr>
        <w:t>visokom obrazovanju i znanstvenoj djelatnosti</w:t>
      </w:r>
    </w:p>
    <w:p w:rsidR="00377CE2" w:rsidRPr="00391AA1" w:rsidRDefault="00377CE2" w:rsidP="00391AA1">
      <w:pPr>
        <w:pStyle w:val="Odlomakpopisa"/>
        <w:numPr>
          <w:ilvl w:val="0"/>
          <w:numId w:val="14"/>
        </w:numPr>
        <w:spacing w:after="200" w:line="276" w:lineRule="auto"/>
        <w:ind w:right="0"/>
        <w:rPr>
          <w:rFonts w:ascii="Times New Roman" w:hAnsi="Times New Roman" w:cs="Times New Roman"/>
          <w:szCs w:val="24"/>
        </w:rPr>
      </w:pPr>
      <w:r w:rsidRPr="00391AA1">
        <w:rPr>
          <w:rFonts w:ascii="Times New Roman" w:hAnsi="Times New Roman" w:cs="Times New Roman"/>
          <w:szCs w:val="24"/>
        </w:rPr>
        <w:t>Kolektivni ugovor za znanost i visoko obrazovanje</w:t>
      </w:r>
    </w:p>
    <w:p w:rsidR="00377CE2" w:rsidRPr="001262FE" w:rsidRDefault="00377CE2" w:rsidP="00377CE2">
      <w:pPr>
        <w:pStyle w:val="Odlomakpopisa"/>
        <w:numPr>
          <w:ilvl w:val="0"/>
          <w:numId w:val="14"/>
        </w:numPr>
        <w:spacing w:after="555"/>
        <w:ind w:right="1157"/>
        <w:rPr>
          <w:rFonts w:ascii="Times New Roman" w:hAnsi="Times New Roman" w:cs="Times New Roman"/>
          <w:noProof/>
          <w:szCs w:val="24"/>
        </w:rPr>
      </w:pPr>
      <w:r w:rsidRPr="001262FE">
        <w:rPr>
          <w:rFonts w:ascii="Times New Roman" w:hAnsi="Times New Roman" w:cs="Times New Roman"/>
          <w:szCs w:val="24"/>
        </w:rPr>
        <w:t xml:space="preserve">Zakon o studentskom zboru i drugim studentskim organizacijama </w:t>
      </w:r>
    </w:p>
    <w:p w:rsidR="00377CE2" w:rsidRPr="001262FE" w:rsidRDefault="00377CE2" w:rsidP="00377CE2">
      <w:pPr>
        <w:pStyle w:val="Odlomakpopisa"/>
        <w:numPr>
          <w:ilvl w:val="0"/>
          <w:numId w:val="14"/>
        </w:numPr>
        <w:spacing w:after="555"/>
        <w:ind w:right="1157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Strategija razvoja Filozofskoga fakulteta u Rijeci 2021.-2025.</w:t>
      </w:r>
    </w:p>
    <w:p w:rsidR="00377CE2" w:rsidRPr="001262FE" w:rsidRDefault="00377CE2" w:rsidP="00377CE2">
      <w:pPr>
        <w:ind w:left="81" w:right="9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Ova aktivnost provodi se svake godine.</w:t>
      </w:r>
    </w:p>
    <w:p w:rsidR="00377CE2" w:rsidRPr="001262FE" w:rsidRDefault="00377CE2" w:rsidP="00377CE2">
      <w:pPr>
        <w:ind w:left="81" w:right="9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Vlastitim prihodima pokrivaju se troškovi plaća za izvođenje cjeloživotnih programa kao i poslijediplomskih studija, te tiskanje knjiga i naknade autorima.</w:t>
      </w:r>
    </w:p>
    <w:p w:rsidR="00377CE2" w:rsidRPr="001262FE" w:rsidRDefault="00377CE2" w:rsidP="00377CE2">
      <w:pPr>
        <w:ind w:left="81" w:right="9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Prihodima za posebne namjene pokrivaju se troškovi plaća i naknada zaposlenih, te nabave robe, materijala i usluga za obavljanje temeljne djelatnosti.</w:t>
      </w:r>
    </w:p>
    <w:p w:rsidR="00377CE2" w:rsidRDefault="00377CE2" w:rsidP="00377CE2">
      <w:pPr>
        <w:spacing w:after="138"/>
        <w:ind w:left="81" w:right="9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 xml:space="preserve">Prihodima iz ostalih pomoći </w:t>
      </w:r>
      <w:r w:rsidR="00140541">
        <w:rPr>
          <w:rFonts w:ascii="Times New Roman" w:hAnsi="Times New Roman" w:cs="Times New Roman"/>
          <w:szCs w:val="24"/>
        </w:rPr>
        <w:t>pokrivaju se</w:t>
      </w:r>
      <w:r w:rsidRPr="001262FE">
        <w:rPr>
          <w:rFonts w:ascii="Times New Roman" w:hAnsi="Times New Roman" w:cs="Times New Roman"/>
          <w:szCs w:val="24"/>
        </w:rPr>
        <w:t xml:space="preserve"> troškovi stručnog osposobljavanja, vanjskih suradnika i ostalih usluga prema uvjetima iz ugovora dobivenih potpora.</w:t>
      </w:r>
    </w:p>
    <w:p w:rsidR="00140541" w:rsidRPr="001262FE" w:rsidRDefault="00140541" w:rsidP="00377CE2">
      <w:pPr>
        <w:spacing w:after="138"/>
        <w:ind w:left="81"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Rashod ostvaren na A679089 </w:t>
      </w:r>
      <w:r w:rsidR="00797162">
        <w:rPr>
          <w:rFonts w:ascii="Times New Roman" w:hAnsi="Times New Roman" w:cs="Times New Roman"/>
          <w:szCs w:val="24"/>
        </w:rPr>
        <w:t>u</w:t>
      </w:r>
      <w:r w:rsidR="004939B9">
        <w:rPr>
          <w:rFonts w:ascii="Times New Roman" w:hAnsi="Times New Roman" w:cs="Times New Roman"/>
          <w:szCs w:val="24"/>
        </w:rPr>
        <w:t xml:space="preserve"> polugodišnjem je razdoblju veći od 50%, ali rashod prate i veći prihodi te </w:t>
      </w:r>
      <w:r w:rsidR="00B665D9">
        <w:rPr>
          <w:rFonts w:ascii="Times New Roman" w:hAnsi="Times New Roman" w:cs="Times New Roman"/>
          <w:szCs w:val="24"/>
        </w:rPr>
        <w:t xml:space="preserve">se </w:t>
      </w:r>
      <w:r w:rsidR="004939B9">
        <w:rPr>
          <w:rFonts w:ascii="Times New Roman" w:hAnsi="Times New Roman" w:cs="Times New Roman"/>
          <w:szCs w:val="24"/>
        </w:rPr>
        <w:t>ne očekuju rashodi koji neće imati pokriće iz istog izvora prihoda.</w:t>
      </w:r>
    </w:p>
    <w:p w:rsidR="008A11F3" w:rsidRPr="00FF22F0" w:rsidRDefault="008A11F3" w:rsidP="00FF22F0">
      <w:pPr>
        <w:spacing w:after="200" w:line="276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8A11F3" w:rsidRPr="00FF22F0" w:rsidRDefault="008A11F3" w:rsidP="00FF22F0">
      <w:pPr>
        <w:spacing w:after="200" w:line="276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FF22F0">
        <w:rPr>
          <w:rFonts w:ascii="Times New Roman" w:eastAsia="Times New Roman" w:hAnsi="Times New Roman" w:cs="Times New Roman"/>
          <w:color w:val="auto"/>
          <w:szCs w:val="24"/>
          <w:highlight w:val="lightGray"/>
        </w:rPr>
        <w:t>A679072 EU projekti Sveučilišta u Rijeci (iz evidencijskih prihoda)</w:t>
      </w:r>
    </w:p>
    <w:p w:rsidR="008A11F3" w:rsidRPr="001262FE" w:rsidRDefault="008A11F3" w:rsidP="008A11F3">
      <w:pPr>
        <w:spacing w:after="316"/>
        <w:ind w:left="91" w:right="0" w:hanging="5"/>
        <w:jc w:val="left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Zakonske i druge pravne osnove</w:t>
      </w:r>
      <w:r w:rsidR="00AB6ADC">
        <w:rPr>
          <w:rFonts w:ascii="Times New Roman" w:hAnsi="Times New Roman" w:cs="Times New Roman"/>
          <w:szCs w:val="24"/>
        </w:rPr>
        <w:t>:</w:t>
      </w:r>
    </w:p>
    <w:p w:rsidR="008A11F3" w:rsidRPr="001262FE" w:rsidRDefault="008A11F3" w:rsidP="008A11F3">
      <w:pPr>
        <w:pStyle w:val="Odlomakpopisa"/>
        <w:numPr>
          <w:ilvl w:val="0"/>
          <w:numId w:val="16"/>
        </w:numPr>
        <w:tabs>
          <w:tab w:val="center" w:pos="3228"/>
          <w:tab w:val="center" w:pos="6650"/>
        </w:tabs>
        <w:ind w:right="0"/>
        <w:jc w:val="left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 xml:space="preserve">Zakon o </w:t>
      </w:r>
      <w:r w:rsidR="00786438" w:rsidRPr="00786438">
        <w:rPr>
          <w:rFonts w:ascii="Times New Roman" w:hAnsi="Times New Roman" w:cs="Times New Roman"/>
          <w:szCs w:val="24"/>
        </w:rPr>
        <w:t>visokom obrazovanju i znanstvenoj djelatnosti</w:t>
      </w:r>
      <w:r w:rsidRPr="001262FE">
        <w:rPr>
          <w:rFonts w:ascii="Times New Roman" w:hAnsi="Times New Roman" w:cs="Times New Roman"/>
          <w:szCs w:val="24"/>
        </w:rPr>
        <w:tab/>
      </w:r>
      <w:r w:rsidRPr="001262FE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DE4A48D" wp14:editId="678980E6">
            <wp:extent cx="15240" cy="12195"/>
            <wp:effectExtent l="0" t="0" r="0" b="0"/>
            <wp:docPr id="15172" name="Picture 15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2" name="Picture 151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1F3" w:rsidRPr="001262FE" w:rsidRDefault="008A11F3" w:rsidP="008A11F3">
      <w:pPr>
        <w:pStyle w:val="Odlomakpopisa"/>
        <w:numPr>
          <w:ilvl w:val="0"/>
          <w:numId w:val="16"/>
        </w:numPr>
        <w:ind w:right="9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lastRenderedPageBreak/>
        <w:t>Plan razvoja istraživačke i inovacijske infrastrukture u Republici Hrvatskoj, (01 . travanj 2014.)</w:t>
      </w:r>
    </w:p>
    <w:p w:rsidR="008A11F3" w:rsidRPr="001262FE" w:rsidRDefault="008A11F3" w:rsidP="008A11F3">
      <w:pPr>
        <w:pStyle w:val="Odlomakpopisa"/>
        <w:numPr>
          <w:ilvl w:val="0"/>
          <w:numId w:val="16"/>
        </w:numPr>
        <w:ind w:right="9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 xml:space="preserve">Strategija poticanja inovacija Republike Hrvatske 2014.-2020., (17. prosinac 2014.) </w:t>
      </w:r>
      <w:r w:rsidRPr="001262FE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625C181" wp14:editId="417D239E">
            <wp:extent cx="48768" cy="42684"/>
            <wp:effectExtent l="0" t="0" r="0" b="0"/>
            <wp:docPr id="41657" name="Picture 41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57" name="Picture 416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2FE">
        <w:rPr>
          <w:rFonts w:ascii="Times New Roman" w:hAnsi="Times New Roman" w:cs="Times New Roman"/>
          <w:szCs w:val="24"/>
        </w:rPr>
        <w:t xml:space="preserve">Erasmus </w:t>
      </w:r>
      <w:proofErr w:type="spellStart"/>
      <w:r w:rsidRPr="001262FE">
        <w:rPr>
          <w:rFonts w:ascii="Times New Roman" w:hAnsi="Times New Roman" w:cs="Times New Roman"/>
          <w:szCs w:val="24"/>
        </w:rPr>
        <w:t>međuinstitucijiski</w:t>
      </w:r>
      <w:proofErr w:type="spellEnd"/>
      <w:r w:rsidRPr="001262FE">
        <w:rPr>
          <w:rFonts w:ascii="Times New Roman" w:hAnsi="Times New Roman" w:cs="Times New Roman"/>
          <w:szCs w:val="24"/>
        </w:rPr>
        <w:t xml:space="preserve"> sporazumi</w:t>
      </w:r>
    </w:p>
    <w:p w:rsidR="008A11F3" w:rsidRPr="001262FE" w:rsidRDefault="008A11F3" w:rsidP="008A11F3">
      <w:pPr>
        <w:pStyle w:val="Odlomakpopisa"/>
        <w:numPr>
          <w:ilvl w:val="0"/>
          <w:numId w:val="16"/>
        </w:numPr>
        <w:ind w:right="9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Sporazum o partnerstvu između Republike Hrvatske i Europske komisije za korištenje</w:t>
      </w:r>
    </w:p>
    <w:p w:rsidR="008A11F3" w:rsidRDefault="008A11F3" w:rsidP="008A11F3">
      <w:pPr>
        <w:pStyle w:val="Odlomakpopisa"/>
        <w:ind w:right="9" w:firstLine="0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>ESF za rast i radna mjesta u razdoblju 2014. – 2020. (listopad 2014.)</w:t>
      </w:r>
    </w:p>
    <w:p w:rsidR="00391AA1" w:rsidRPr="001262FE" w:rsidRDefault="00391AA1" w:rsidP="008A11F3">
      <w:pPr>
        <w:pStyle w:val="Odlomakpopisa"/>
        <w:ind w:right="9" w:firstLine="0"/>
        <w:rPr>
          <w:rFonts w:ascii="Times New Roman" w:hAnsi="Times New Roman" w:cs="Times New Roman"/>
          <w:szCs w:val="24"/>
        </w:rPr>
      </w:pPr>
    </w:p>
    <w:p w:rsidR="008A11F3" w:rsidRDefault="008A11F3" w:rsidP="00391AA1">
      <w:pPr>
        <w:spacing w:after="488"/>
        <w:ind w:left="0" w:right="9" w:firstLine="0"/>
        <w:rPr>
          <w:rFonts w:ascii="Times New Roman" w:hAnsi="Times New Roman" w:cs="Times New Roman"/>
          <w:szCs w:val="24"/>
        </w:rPr>
      </w:pPr>
      <w:r w:rsidRPr="001262FE">
        <w:rPr>
          <w:rFonts w:ascii="Times New Roman" w:hAnsi="Times New Roman" w:cs="Times New Roman"/>
          <w:szCs w:val="24"/>
        </w:rPr>
        <w:t xml:space="preserve">Ova aktivnost </w:t>
      </w:r>
      <w:r w:rsidR="004939B9">
        <w:rPr>
          <w:rFonts w:ascii="Times New Roman" w:hAnsi="Times New Roman" w:cs="Times New Roman"/>
          <w:szCs w:val="24"/>
        </w:rPr>
        <w:t xml:space="preserve">najvećim se dijelom odnosi na projekt REVENANT te je ostvarena 33,03 % </w:t>
      </w:r>
      <w:r w:rsidR="00B665D9">
        <w:rPr>
          <w:rFonts w:ascii="Times New Roman" w:hAnsi="Times New Roman" w:cs="Times New Roman"/>
          <w:szCs w:val="24"/>
        </w:rPr>
        <w:t>u odnosu na planirano. Vjerojatno je da će aktivnost biti izvršena u planiranom iznosu do kraja 2025. godine.</w:t>
      </w:r>
      <w:bookmarkStart w:id="0" w:name="_GoBack"/>
      <w:bookmarkEnd w:id="0"/>
    </w:p>
    <w:p w:rsidR="007E4166" w:rsidRPr="001262FE" w:rsidRDefault="007E4166" w:rsidP="00391AA1">
      <w:pPr>
        <w:spacing w:after="488"/>
        <w:ind w:left="0" w:right="9" w:firstLine="0"/>
        <w:rPr>
          <w:rFonts w:ascii="Times New Roman" w:hAnsi="Times New Roman" w:cs="Times New Roman"/>
          <w:szCs w:val="24"/>
        </w:rPr>
      </w:pPr>
    </w:p>
    <w:sectPr w:rsidR="007E4166" w:rsidRPr="0012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6" style="width:12.75pt;height:13.5pt" coordsize="" o:spt="100" o:bullet="t" adj="0,,0" path="" stroked="f">
        <v:stroke joinstyle="miter"/>
        <v:imagedata r:id="rId1" o:title="image3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6.5pt;height:16.5pt;visibility:visible;mso-wrap-style:square" o:bullet="t">
        <v:imagedata r:id="rId2" o:title=""/>
      </v:shape>
    </w:pict>
  </w:numPicBullet>
  <w:numPicBullet w:numPicBulletId="2">
    <w:pict>
      <v:shape id="_x0000_i1048" style="width:9pt;height:3pt" coordsize="" o:spt="100" o:bullet="t" adj="0,,0" path="" stroked="f">
        <v:stroke joinstyle="miter"/>
        <v:imagedata r:id="rId3" o:title="image35"/>
        <v:formulas/>
        <v:path o:connecttype="segments"/>
      </v:shape>
    </w:pict>
  </w:numPicBullet>
  <w:numPicBullet w:numPicBulletId="3">
    <w:pict>
      <v:shape id="_x0000_i1049" type="#_x0000_t75" style="width:9pt;height:2.25pt;visibility:visible;mso-wrap-style:square" o:bullet="t">
        <v:imagedata r:id="rId4" o:title=""/>
      </v:shape>
    </w:pict>
  </w:numPicBullet>
  <w:numPicBullet w:numPicBulletId="4">
    <w:pict>
      <v:shape id="_x0000_i1050" style="width:8.25pt;height:3.75pt" coordsize="" o:spt="100" o:bullet="t" adj="0,,0" path="" stroked="f">
        <v:stroke joinstyle="miter"/>
        <v:imagedata r:id="rId5" o:title="image36"/>
        <v:formulas/>
        <v:path o:connecttype="segments"/>
      </v:shape>
    </w:pict>
  </w:numPicBullet>
  <w:abstractNum w:abstractNumId="0" w15:restartNumberingAfterBreak="0">
    <w:nsid w:val="04432BE0"/>
    <w:multiLevelType w:val="hybridMultilevel"/>
    <w:tmpl w:val="C228167E"/>
    <w:lvl w:ilvl="0" w:tplc="DB76B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791"/>
    <w:multiLevelType w:val="hybridMultilevel"/>
    <w:tmpl w:val="6F940480"/>
    <w:lvl w:ilvl="0" w:tplc="DB76B7DA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5902B4"/>
    <w:multiLevelType w:val="hybridMultilevel"/>
    <w:tmpl w:val="CE400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358E7"/>
    <w:multiLevelType w:val="hybridMultilevel"/>
    <w:tmpl w:val="C81C8B2E"/>
    <w:lvl w:ilvl="0" w:tplc="FAFA01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02F"/>
    <w:multiLevelType w:val="hybridMultilevel"/>
    <w:tmpl w:val="55EA5C74"/>
    <w:lvl w:ilvl="0" w:tplc="2AEACCA6">
      <w:start w:val="1"/>
      <w:numFmt w:val="decimal"/>
      <w:lvlText w:val="%1."/>
      <w:lvlJc w:val="left"/>
      <w:pPr>
        <w:ind w:left="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E916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C4A9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E691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6CA2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E02C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8252E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E325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C828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517930"/>
    <w:multiLevelType w:val="hybridMultilevel"/>
    <w:tmpl w:val="D2C21556"/>
    <w:lvl w:ilvl="0" w:tplc="01E858DE">
      <w:start w:val="2"/>
      <w:numFmt w:val="decimal"/>
      <w:pStyle w:val="Naslov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289958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E2F2C2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D8E788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546166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940FD0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D2E674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0C92BC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E853C2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1A2E5E"/>
    <w:multiLevelType w:val="hybridMultilevel"/>
    <w:tmpl w:val="FDD2E52A"/>
    <w:lvl w:ilvl="0" w:tplc="FAFA01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48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46B4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347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0B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7E5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789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745C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425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987FB5"/>
    <w:multiLevelType w:val="hybridMultilevel"/>
    <w:tmpl w:val="4E2C754A"/>
    <w:lvl w:ilvl="0" w:tplc="FD1A7C08">
      <w:start w:val="1"/>
      <w:numFmt w:val="decimal"/>
      <w:lvlText w:val="%1."/>
      <w:lvlJc w:val="left"/>
      <w:pPr>
        <w:ind w:left="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2BC90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48966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AB012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EA32C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8D2B8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0B612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58CA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0E672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6E53B1"/>
    <w:multiLevelType w:val="hybridMultilevel"/>
    <w:tmpl w:val="C4CC52A2"/>
    <w:lvl w:ilvl="0" w:tplc="7584AD7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0A4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92F1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BAC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0B4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4F6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69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C4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4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D95A76"/>
    <w:multiLevelType w:val="hybridMultilevel"/>
    <w:tmpl w:val="5606BA2A"/>
    <w:lvl w:ilvl="0" w:tplc="DB76B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33B1C"/>
    <w:multiLevelType w:val="hybridMultilevel"/>
    <w:tmpl w:val="AAD8CAB4"/>
    <w:lvl w:ilvl="0" w:tplc="DB76B7DA">
      <w:numFmt w:val="bullet"/>
      <w:lvlText w:val="-"/>
      <w:lvlJc w:val="left"/>
      <w:pPr>
        <w:ind w:left="729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1" w15:restartNumberingAfterBreak="0">
    <w:nsid w:val="4D587C0F"/>
    <w:multiLevelType w:val="hybridMultilevel"/>
    <w:tmpl w:val="50648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C1BB5"/>
    <w:multiLevelType w:val="hybridMultilevel"/>
    <w:tmpl w:val="54CC8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A1A9F"/>
    <w:multiLevelType w:val="hybridMultilevel"/>
    <w:tmpl w:val="1D6C337E"/>
    <w:lvl w:ilvl="0" w:tplc="BA4C6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76F9C"/>
    <w:multiLevelType w:val="hybridMultilevel"/>
    <w:tmpl w:val="25C422FC"/>
    <w:lvl w:ilvl="0" w:tplc="DB76B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22B1E"/>
    <w:multiLevelType w:val="hybridMultilevel"/>
    <w:tmpl w:val="BD920DB8"/>
    <w:lvl w:ilvl="0" w:tplc="041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625D4470"/>
    <w:multiLevelType w:val="hybridMultilevel"/>
    <w:tmpl w:val="6FFC982E"/>
    <w:lvl w:ilvl="0" w:tplc="82662BD0">
      <w:start w:val="1"/>
      <w:numFmt w:val="bullet"/>
      <w:lvlText w:val="•"/>
      <w:lvlPicBulletId w:val="4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146CA0">
      <w:start w:val="1"/>
      <w:numFmt w:val="bullet"/>
      <w:lvlText w:val="o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1A8E0E">
      <w:start w:val="1"/>
      <w:numFmt w:val="bullet"/>
      <w:lvlText w:val="▪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F0451C">
      <w:start w:val="1"/>
      <w:numFmt w:val="bullet"/>
      <w:lvlText w:val="•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AA33EA">
      <w:start w:val="1"/>
      <w:numFmt w:val="bullet"/>
      <w:lvlText w:val="o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2C3CFE">
      <w:start w:val="1"/>
      <w:numFmt w:val="bullet"/>
      <w:lvlText w:val="▪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586894">
      <w:start w:val="1"/>
      <w:numFmt w:val="bullet"/>
      <w:lvlText w:val="•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569FF6">
      <w:start w:val="1"/>
      <w:numFmt w:val="bullet"/>
      <w:lvlText w:val="o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9E963C">
      <w:start w:val="1"/>
      <w:numFmt w:val="bullet"/>
      <w:lvlText w:val="▪"/>
      <w:lvlJc w:val="left"/>
      <w:pPr>
        <w:ind w:left="6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104F51"/>
    <w:multiLevelType w:val="hybridMultilevel"/>
    <w:tmpl w:val="1CC876A4"/>
    <w:lvl w:ilvl="0" w:tplc="DB76B7DA">
      <w:numFmt w:val="bullet"/>
      <w:lvlText w:val="-"/>
      <w:lvlPicBulletId w:val="3"/>
      <w:lvlJc w:val="left"/>
      <w:pPr>
        <w:tabs>
          <w:tab w:val="num" w:pos="805"/>
        </w:tabs>
        <w:ind w:left="80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8" w15:restartNumberingAfterBreak="0">
    <w:nsid w:val="784E2CDA"/>
    <w:multiLevelType w:val="hybridMultilevel"/>
    <w:tmpl w:val="B3542188"/>
    <w:lvl w:ilvl="0" w:tplc="DB76B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318CA"/>
    <w:multiLevelType w:val="hybridMultilevel"/>
    <w:tmpl w:val="49A22DB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F105DEC"/>
    <w:multiLevelType w:val="hybridMultilevel"/>
    <w:tmpl w:val="E0BAE2E6"/>
    <w:lvl w:ilvl="0" w:tplc="0BC0FFEA">
      <w:start w:val="1"/>
      <w:numFmt w:val="decimal"/>
      <w:lvlText w:val="%1."/>
      <w:lvlJc w:val="left"/>
      <w:pPr>
        <w:ind w:left="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E7762">
      <w:start w:val="1"/>
      <w:numFmt w:val="lowerLetter"/>
      <w:lvlText w:val="%2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6BFE8">
      <w:start w:val="1"/>
      <w:numFmt w:val="lowerRoman"/>
      <w:lvlText w:val="%3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C3BCC">
      <w:start w:val="1"/>
      <w:numFmt w:val="decimal"/>
      <w:lvlText w:val="%4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E405E">
      <w:start w:val="1"/>
      <w:numFmt w:val="lowerLetter"/>
      <w:lvlText w:val="%5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2BD04">
      <w:start w:val="1"/>
      <w:numFmt w:val="lowerRoman"/>
      <w:lvlText w:val="%6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62C62">
      <w:start w:val="1"/>
      <w:numFmt w:val="decimal"/>
      <w:lvlText w:val="%7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4840C">
      <w:start w:val="1"/>
      <w:numFmt w:val="lowerLetter"/>
      <w:lvlText w:val="%8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A6A18">
      <w:start w:val="1"/>
      <w:numFmt w:val="lowerRoman"/>
      <w:lvlText w:val="%9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3"/>
  </w:num>
  <w:num w:numId="9">
    <w:abstractNumId w:val="13"/>
  </w:num>
  <w:num w:numId="10">
    <w:abstractNumId w:val="10"/>
  </w:num>
  <w:num w:numId="11">
    <w:abstractNumId w:val="8"/>
  </w:num>
  <w:num w:numId="12">
    <w:abstractNumId w:val="17"/>
  </w:num>
  <w:num w:numId="13">
    <w:abstractNumId w:val="14"/>
  </w:num>
  <w:num w:numId="14">
    <w:abstractNumId w:val="0"/>
  </w:num>
  <w:num w:numId="15">
    <w:abstractNumId w:val="9"/>
  </w:num>
  <w:num w:numId="16">
    <w:abstractNumId w:val="18"/>
  </w:num>
  <w:num w:numId="17">
    <w:abstractNumId w:val="1"/>
  </w:num>
  <w:num w:numId="18">
    <w:abstractNumId w:val="16"/>
  </w:num>
  <w:num w:numId="19">
    <w:abstractNumId w:val="7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31"/>
    <w:rsid w:val="000820FC"/>
    <w:rsid w:val="000B0FFD"/>
    <w:rsid w:val="001262FE"/>
    <w:rsid w:val="00140541"/>
    <w:rsid w:val="00170631"/>
    <w:rsid w:val="00271DF7"/>
    <w:rsid w:val="00283A26"/>
    <w:rsid w:val="00295385"/>
    <w:rsid w:val="003006A5"/>
    <w:rsid w:val="00367237"/>
    <w:rsid w:val="00372DA0"/>
    <w:rsid w:val="00377B15"/>
    <w:rsid w:val="00377CE2"/>
    <w:rsid w:val="00391AA1"/>
    <w:rsid w:val="00422B33"/>
    <w:rsid w:val="00453CFD"/>
    <w:rsid w:val="004939B9"/>
    <w:rsid w:val="004F6771"/>
    <w:rsid w:val="00533E7E"/>
    <w:rsid w:val="00540824"/>
    <w:rsid w:val="0054327C"/>
    <w:rsid w:val="005522D8"/>
    <w:rsid w:val="00561217"/>
    <w:rsid w:val="005933F2"/>
    <w:rsid w:val="005C6FEC"/>
    <w:rsid w:val="006666A6"/>
    <w:rsid w:val="0067202F"/>
    <w:rsid w:val="006B41C0"/>
    <w:rsid w:val="006F7CDB"/>
    <w:rsid w:val="00720F27"/>
    <w:rsid w:val="00786438"/>
    <w:rsid w:val="00797162"/>
    <w:rsid w:val="007C0ED6"/>
    <w:rsid w:val="007D27C7"/>
    <w:rsid w:val="007E1A31"/>
    <w:rsid w:val="007E4166"/>
    <w:rsid w:val="00876FCC"/>
    <w:rsid w:val="008A11F3"/>
    <w:rsid w:val="008C6936"/>
    <w:rsid w:val="00922F0C"/>
    <w:rsid w:val="00945809"/>
    <w:rsid w:val="00964906"/>
    <w:rsid w:val="00A702CB"/>
    <w:rsid w:val="00A91A1B"/>
    <w:rsid w:val="00AB6ADC"/>
    <w:rsid w:val="00B665D9"/>
    <w:rsid w:val="00B82F6E"/>
    <w:rsid w:val="00BA2CF3"/>
    <w:rsid w:val="00BA431B"/>
    <w:rsid w:val="00C918E9"/>
    <w:rsid w:val="00C91F23"/>
    <w:rsid w:val="00C931A6"/>
    <w:rsid w:val="00CD17A4"/>
    <w:rsid w:val="00CE0FDE"/>
    <w:rsid w:val="00CE1749"/>
    <w:rsid w:val="00CF57A8"/>
    <w:rsid w:val="00D073A5"/>
    <w:rsid w:val="00D57485"/>
    <w:rsid w:val="00DA0C43"/>
    <w:rsid w:val="00DA3EEC"/>
    <w:rsid w:val="00EB63B2"/>
    <w:rsid w:val="00F10878"/>
    <w:rsid w:val="00FD512F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3AE4"/>
  <w15:chartTrackingRefBased/>
  <w15:docId w15:val="{D5F053B4-7BC5-41F2-99F3-59577667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A31"/>
    <w:pPr>
      <w:spacing w:after="3" w:line="265" w:lineRule="auto"/>
      <w:ind w:left="5" w:right="77" w:firstLine="4"/>
      <w:jc w:val="both"/>
    </w:pPr>
    <w:rPr>
      <w:rFonts w:ascii="Calibri" w:eastAsia="Calibri" w:hAnsi="Calibri" w:cs="Calibri"/>
      <w:color w:val="000000"/>
      <w:sz w:val="24"/>
      <w:lang w:eastAsia="hr-HR"/>
    </w:rPr>
  </w:style>
  <w:style w:type="paragraph" w:styleId="Naslov1">
    <w:name w:val="heading 1"/>
    <w:next w:val="Normal"/>
    <w:link w:val="Naslov1Char"/>
    <w:uiPriority w:val="9"/>
    <w:qFormat/>
    <w:rsid w:val="007E1A31"/>
    <w:pPr>
      <w:keepNext/>
      <w:keepLines/>
      <w:numPr>
        <w:numId w:val="1"/>
      </w:numPr>
      <w:spacing w:after="3"/>
      <w:ind w:left="375" w:hanging="10"/>
      <w:outlineLvl w:val="0"/>
    </w:pPr>
    <w:rPr>
      <w:rFonts w:ascii="Calibri" w:eastAsia="Calibri" w:hAnsi="Calibri" w:cs="Calibri"/>
      <w:color w:val="000000"/>
      <w:sz w:val="3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1A31"/>
    <w:rPr>
      <w:rFonts w:ascii="Calibri" w:eastAsia="Calibri" w:hAnsi="Calibri" w:cs="Calibri"/>
      <w:color w:val="000000"/>
      <w:sz w:val="30"/>
      <w:lang w:eastAsia="hr-HR"/>
    </w:rPr>
  </w:style>
  <w:style w:type="paragraph" w:styleId="Odlomakpopisa">
    <w:name w:val="List Paragraph"/>
    <w:basedOn w:val="Normal"/>
    <w:uiPriority w:val="34"/>
    <w:qFormat/>
    <w:rsid w:val="007E1A31"/>
    <w:pPr>
      <w:ind w:left="720"/>
      <w:contextualSpacing/>
    </w:pPr>
  </w:style>
  <w:style w:type="table" w:customStyle="1" w:styleId="TableGrid">
    <w:name w:val="TableGrid"/>
    <w:rsid w:val="00EB63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BA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Vidić</dc:creator>
  <cp:keywords/>
  <dc:description/>
  <cp:lastModifiedBy>Sandra Vidić</cp:lastModifiedBy>
  <cp:revision>3</cp:revision>
  <dcterms:created xsi:type="dcterms:W3CDTF">2025-07-16T13:17:00Z</dcterms:created>
  <dcterms:modified xsi:type="dcterms:W3CDTF">2025-07-16T13:30:00Z</dcterms:modified>
</cp:coreProperties>
</file>